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07A30" w14:textId="10988BC5" w:rsidR="00C072EA" w:rsidRPr="00C072EA" w:rsidRDefault="00C072EA" w:rsidP="00C072EA">
      <w:pPr>
        <w:jc w:val="center"/>
        <w:rPr>
          <w:rFonts w:ascii="Raleway" w:hAnsi="Raleway" w:cs="Arial"/>
          <w:color w:val="1F3864" w:themeColor="accent1" w:themeShade="80"/>
          <w:sz w:val="36"/>
          <w:szCs w:val="36"/>
        </w:rPr>
      </w:pPr>
      <w:r w:rsidRPr="00C072EA">
        <w:rPr>
          <w:rFonts w:ascii="Raleway" w:hAnsi="Raleway" w:cs="Arial"/>
          <w:noProof/>
          <w:color w:val="1F3864" w:themeColor="accent1" w:themeShade="80"/>
          <w:sz w:val="36"/>
          <w:szCs w:val="36"/>
        </w:rPr>
        <mc:AlternateContent>
          <mc:Choice Requires="wps">
            <w:drawing>
              <wp:anchor distT="0" distB="0" distL="114300" distR="114300" simplePos="0" relativeHeight="251661312" behindDoc="0" locked="0" layoutInCell="1" allowOverlap="1" wp14:anchorId="4736CAC6" wp14:editId="471071F0">
                <wp:simplePos x="0" y="0"/>
                <wp:positionH relativeFrom="leftMargin">
                  <wp:align>right</wp:align>
                </wp:positionH>
                <wp:positionV relativeFrom="paragraph">
                  <wp:posOffset>-914400</wp:posOffset>
                </wp:positionV>
                <wp:extent cx="655092" cy="11382233"/>
                <wp:effectExtent l="0" t="0" r="12065" b="10160"/>
                <wp:wrapNone/>
                <wp:docPr id="3" name="Rectangle 3"/>
                <wp:cNvGraphicFramePr/>
                <a:graphic xmlns:a="http://schemas.openxmlformats.org/drawingml/2006/main">
                  <a:graphicData uri="http://schemas.microsoft.com/office/word/2010/wordprocessingShape">
                    <wps:wsp>
                      <wps:cNvSpPr/>
                      <wps:spPr>
                        <a:xfrm>
                          <a:off x="0" y="0"/>
                          <a:ext cx="655092" cy="11382233"/>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80A3D" id="Rectangle 3" o:spid="_x0000_s1026" style="position:absolute;margin-left:.4pt;margin-top:-1in;width:51.6pt;height:896.25pt;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" fillcolor="#002060" strokecolor="#1f3763 [1604]" strokeweight="1pt">
                <w10:wrap anchorx="margin"/>
              </v:rect>
            </w:pict>
          </mc:Fallback>
        </mc:AlternateContent>
      </w:r>
      <w:r w:rsidRPr="00C072EA">
        <w:rPr>
          <w:rFonts w:ascii="Raleway" w:hAnsi="Raleway" w:cs="Arial"/>
          <w:noProof/>
          <w:color w:val="1F3864" w:themeColor="accent1" w:themeShade="80"/>
          <w:sz w:val="36"/>
          <w:szCs w:val="36"/>
        </w:rPr>
        <mc:AlternateContent>
          <mc:Choice Requires="wps">
            <w:drawing>
              <wp:anchor distT="0" distB="0" distL="114300" distR="114300" simplePos="0" relativeHeight="251659264" behindDoc="0" locked="0" layoutInCell="1" allowOverlap="1" wp14:anchorId="5F8ADB08" wp14:editId="7E4934CC">
                <wp:simplePos x="0" y="0"/>
                <wp:positionH relativeFrom="page">
                  <wp:align>left</wp:align>
                </wp:positionH>
                <wp:positionV relativeFrom="paragraph">
                  <wp:posOffset>-914997</wp:posOffset>
                </wp:positionV>
                <wp:extent cx="914400" cy="11382233"/>
                <wp:effectExtent l="0" t="0" r="19050" b="10160"/>
                <wp:wrapNone/>
                <wp:docPr id="2" name="Rectangle 2"/>
                <wp:cNvGraphicFramePr/>
                <a:graphic xmlns:a="http://schemas.openxmlformats.org/drawingml/2006/main">
                  <a:graphicData uri="http://schemas.microsoft.com/office/word/2010/wordprocessingShape">
                    <wps:wsp>
                      <wps:cNvSpPr/>
                      <wps:spPr>
                        <a:xfrm>
                          <a:off x="0" y="0"/>
                          <a:ext cx="914400" cy="11382233"/>
                        </a:xfrm>
                        <a:prstGeom prst="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4DF7ED" id="Rectangle 2" o:spid="_x0000_s1026" style="position:absolute;margin-left:0;margin-top:-72.05pt;width:1in;height:896.2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" fillcolor="#7b7b7b [2406]" strokecolor="#1f3763 [1604]" strokeweight="1pt">
                <w10:wrap anchorx="page"/>
              </v:rect>
            </w:pict>
          </mc:Fallback>
        </mc:AlternateContent>
      </w:r>
      <w:r w:rsidRPr="00C072EA">
        <w:rPr>
          <w:rFonts w:ascii="Raleway" w:hAnsi="Raleway" w:cs="Arial"/>
          <w:color w:val="1F3864" w:themeColor="accent1" w:themeShade="80"/>
          <w:sz w:val="36"/>
          <w:szCs w:val="36"/>
        </w:rPr>
        <w:t>SAINT BEDE’S CATHOLIC HIGH SCHOOL</w:t>
      </w:r>
    </w:p>
    <w:p w14:paraId="08BC739C" w14:textId="77777777" w:rsidR="00C072EA" w:rsidRPr="00C072EA" w:rsidRDefault="00C072EA" w:rsidP="00C072EA">
      <w:pPr>
        <w:jc w:val="center"/>
        <w:rPr>
          <w:rFonts w:ascii="Raleway" w:hAnsi="Raleway" w:cs="Arial"/>
          <w:color w:val="1F3864" w:themeColor="accent1" w:themeShade="80"/>
          <w:sz w:val="36"/>
          <w:szCs w:val="36"/>
        </w:rPr>
      </w:pPr>
      <w:r w:rsidRPr="00C072EA">
        <w:rPr>
          <w:rFonts w:ascii="Raleway" w:hAnsi="Raleway" w:cs="Arial"/>
          <w:color w:val="1F3864" w:themeColor="accent1" w:themeShade="80"/>
          <w:sz w:val="36"/>
          <w:szCs w:val="36"/>
        </w:rPr>
        <w:t>LYTHAM</w:t>
      </w:r>
    </w:p>
    <w:p w14:paraId="40ABD7ED" w14:textId="77777777" w:rsidR="00C072EA" w:rsidRPr="00C072EA" w:rsidRDefault="00C072EA" w:rsidP="00C072EA">
      <w:pPr>
        <w:jc w:val="center"/>
        <w:rPr>
          <w:rFonts w:cs="Arial"/>
          <w:b/>
          <w:color w:val="1F3864" w:themeColor="accent1" w:themeShade="80"/>
        </w:rPr>
      </w:pPr>
    </w:p>
    <w:p w14:paraId="1B87780A" w14:textId="77777777" w:rsidR="00C072EA" w:rsidRPr="00C072EA" w:rsidRDefault="00C072EA" w:rsidP="00C072EA">
      <w:pPr>
        <w:jc w:val="center"/>
        <w:rPr>
          <w:rFonts w:cs="Arial"/>
          <w:color w:val="1F3864" w:themeColor="accent1" w:themeShade="80"/>
        </w:rPr>
      </w:pPr>
    </w:p>
    <w:p w14:paraId="3714E26A" w14:textId="77777777" w:rsidR="00C072EA" w:rsidRPr="00C072EA" w:rsidRDefault="00C072EA" w:rsidP="00C072EA">
      <w:pPr>
        <w:jc w:val="center"/>
        <w:rPr>
          <w:rFonts w:cs="Arial"/>
          <w:color w:val="1F3864" w:themeColor="accent1" w:themeShade="80"/>
        </w:rPr>
      </w:pPr>
    </w:p>
    <w:p w14:paraId="373EBAA0" w14:textId="77777777" w:rsidR="00C072EA" w:rsidRPr="00C072EA" w:rsidRDefault="00C072EA" w:rsidP="00C072EA">
      <w:pPr>
        <w:jc w:val="center"/>
        <w:rPr>
          <w:rFonts w:cs="Arial"/>
          <w:color w:val="1F3864" w:themeColor="accent1" w:themeShade="80"/>
        </w:rPr>
      </w:pPr>
    </w:p>
    <w:p w14:paraId="7C8A55DA" w14:textId="77777777" w:rsidR="00C072EA" w:rsidRPr="00C072EA" w:rsidRDefault="00C072EA" w:rsidP="00C072EA">
      <w:pPr>
        <w:jc w:val="center"/>
        <w:rPr>
          <w:rFonts w:cs="Arial"/>
          <w:color w:val="1F3864" w:themeColor="accent1" w:themeShade="80"/>
        </w:rPr>
      </w:pPr>
      <w:r w:rsidRPr="00C072EA">
        <w:rPr>
          <w:rFonts w:cs="Arial"/>
          <w:noProof/>
          <w:color w:val="1F3864" w:themeColor="accent1" w:themeShade="80"/>
          <w:lang w:eastAsia="en-GB"/>
        </w:rPr>
        <w:drawing>
          <wp:inline distT="0" distB="0" distL="0" distR="0" wp14:anchorId="5A6BD1C7" wp14:editId="755BABB6">
            <wp:extent cx="4029075" cy="4029075"/>
            <wp:effectExtent l="0" t="0" r="0" b="0"/>
            <wp:docPr id="1" name="Picture 1" descr="C:\Users\boltona\AppData\Local\Microsoft\Windows\INetCache\Content.Word\SaintBedes_Logo-Blue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ltona\AppData\Local\Microsoft\Windows\INetCache\Content.Word\SaintBedes_Logo-BlueIc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075" cy="4029075"/>
                    </a:xfrm>
                    <a:prstGeom prst="rect">
                      <a:avLst/>
                    </a:prstGeom>
                    <a:noFill/>
                    <a:ln>
                      <a:noFill/>
                    </a:ln>
                  </pic:spPr>
                </pic:pic>
              </a:graphicData>
            </a:graphic>
          </wp:inline>
        </w:drawing>
      </w:r>
    </w:p>
    <w:p w14:paraId="620C8235" w14:textId="77777777" w:rsidR="00C072EA" w:rsidRPr="00C072EA" w:rsidRDefault="00C072EA" w:rsidP="00C072EA">
      <w:pPr>
        <w:jc w:val="center"/>
        <w:rPr>
          <w:rFonts w:cs="Arial"/>
          <w:color w:val="1F3864" w:themeColor="accent1" w:themeShade="80"/>
        </w:rPr>
      </w:pPr>
    </w:p>
    <w:p w14:paraId="3E0AB5B3" w14:textId="77777777" w:rsidR="00C072EA" w:rsidRPr="00C072EA" w:rsidRDefault="00C072EA" w:rsidP="00C072EA">
      <w:pPr>
        <w:jc w:val="center"/>
        <w:rPr>
          <w:rFonts w:cs="Arial"/>
          <w:color w:val="1F3864" w:themeColor="accent1" w:themeShade="80"/>
        </w:rPr>
      </w:pPr>
    </w:p>
    <w:p w14:paraId="3BE977E8" w14:textId="77777777" w:rsidR="00C072EA" w:rsidRPr="00C072EA" w:rsidRDefault="00C072EA" w:rsidP="00C072EA">
      <w:pPr>
        <w:jc w:val="center"/>
        <w:rPr>
          <w:rFonts w:cs="Arial"/>
          <w:color w:val="1F3864" w:themeColor="accent1" w:themeShade="80"/>
        </w:rPr>
      </w:pPr>
    </w:p>
    <w:p w14:paraId="06A9DDFF" w14:textId="77777777" w:rsidR="00C072EA" w:rsidRPr="00C072EA" w:rsidRDefault="00C072EA" w:rsidP="00C072EA">
      <w:pPr>
        <w:jc w:val="center"/>
        <w:rPr>
          <w:rFonts w:cs="Arial"/>
          <w:color w:val="1F3864" w:themeColor="accent1" w:themeShade="80"/>
        </w:rPr>
      </w:pPr>
    </w:p>
    <w:p w14:paraId="3DB62387" w14:textId="77777777" w:rsidR="00C072EA" w:rsidRPr="00C072EA" w:rsidRDefault="00C072EA" w:rsidP="00C072EA">
      <w:pPr>
        <w:jc w:val="center"/>
        <w:rPr>
          <w:rFonts w:cs="Arial"/>
          <w:color w:val="1F3864" w:themeColor="accent1" w:themeShade="80"/>
        </w:rPr>
      </w:pPr>
    </w:p>
    <w:p w14:paraId="0F7DCC1C" w14:textId="3D51686C" w:rsidR="00C072EA" w:rsidRDefault="000A0B1B" w:rsidP="00C072EA">
      <w:pPr>
        <w:jc w:val="center"/>
        <w:rPr>
          <w:rFonts w:ascii="Raleway" w:hAnsi="Raleway" w:cs="Arial"/>
          <w:b/>
          <w:bCs/>
          <w:color w:val="1F3864" w:themeColor="accent1" w:themeShade="80"/>
          <w:sz w:val="72"/>
          <w:szCs w:val="72"/>
        </w:rPr>
      </w:pPr>
      <w:r>
        <w:rPr>
          <w:rFonts w:ascii="Raleway" w:hAnsi="Raleway" w:cs="Arial"/>
          <w:b/>
          <w:bCs/>
          <w:color w:val="1F3864" w:themeColor="accent1" w:themeShade="80"/>
          <w:sz w:val="72"/>
          <w:szCs w:val="72"/>
        </w:rPr>
        <w:t xml:space="preserve">Charging and Remissions </w:t>
      </w:r>
      <w:r w:rsidR="00C072EA" w:rsidRPr="00C072EA">
        <w:rPr>
          <w:rFonts w:ascii="Raleway" w:hAnsi="Raleway" w:cs="Arial"/>
          <w:b/>
          <w:bCs/>
          <w:color w:val="1F3864" w:themeColor="accent1" w:themeShade="80"/>
          <w:sz w:val="72"/>
          <w:szCs w:val="72"/>
        </w:rPr>
        <w:t>Policy</w:t>
      </w:r>
    </w:p>
    <w:p w14:paraId="138F60D8" w14:textId="026F945A" w:rsidR="00C072EA" w:rsidRDefault="00C072EA" w:rsidP="00C072EA">
      <w:pPr>
        <w:jc w:val="center"/>
        <w:rPr>
          <w:rFonts w:ascii="Raleway" w:hAnsi="Raleway" w:cs="Arial"/>
          <w:b/>
          <w:bCs/>
          <w:color w:val="1F3864" w:themeColor="accent1" w:themeShade="80"/>
          <w:sz w:val="72"/>
          <w:szCs w:val="72"/>
        </w:rPr>
      </w:pPr>
    </w:p>
    <w:p w14:paraId="48FF152E" w14:textId="77777777" w:rsidR="00A44D6E" w:rsidRDefault="00A44D6E">
      <w:pPr>
        <w:spacing w:after="160" w:line="259" w:lineRule="auto"/>
        <w:rPr>
          <w:rFonts w:ascii="Lora" w:hAnsi="Lora" w:cs="Calibri"/>
          <w:b/>
          <w:color w:val="1F3864" w:themeColor="accent1" w:themeShade="80"/>
          <w:u w:val="single"/>
        </w:rPr>
      </w:pPr>
      <w:r>
        <w:rPr>
          <w:rFonts w:ascii="Lora" w:hAnsi="Lora" w:cs="Calibri"/>
          <w:b/>
          <w:color w:val="1F3864" w:themeColor="accent1" w:themeShade="80"/>
          <w:u w:val="single"/>
        </w:rPr>
        <w:br w:type="page"/>
      </w:r>
    </w:p>
    <w:p w14:paraId="4C105859" w14:textId="57D95E2F" w:rsidR="00C072EA" w:rsidRDefault="00C072EA" w:rsidP="00C072EA">
      <w:pPr>
        <w:jc w:val="center"/>
        <w:rPr>
          <w:rFonts w:ascii="Lora" w:hAnsi="Lora" w:cs="Calibri"/>
          <w:color w:val="1F3864" w:themeColor="accent1" w:themeShade="80"/>
        </w:rPr>
      </w:pPr>
      <w:r w:rsidRPr="00C072EA">
        <w:rPr>
          <w:rFonts w:ascii="Lora" w:hAnsi="Lora" w:cs="Calibri"/>
          <w:b/>
          <w:color w:val="1F3864" w:themeColor="accent1" w:themeShade="80"/>
          <w:u w:val="single"/>
        </w:rPr>
        <w:lastRenderedPageBreak/>
        <w:t>School Mission Statement</w:t>
      </w:r>
      <w:r w:rsidRPr="00C072EA">
        <w:rPr>
          <w:rFonts w:ascii="Lora" w:hAnsi="Lora" w:cs="Calibri"/>
          <w:b/>
          <w:color w:val="1F3864" w:themeColor="accent1" w:themeShade="80"/>
          <w:u w:val="single"/>
        </w:rPr>
        <w:br/>
      </w:r>
      <w:r w:rsidRPr="00C072EA">
        <w:rPr>
          <w:rFonts w:ascii="Lora" w:hAnsi="Lora" w:cs="Calibri"/>
          <w:color w:val="1F3864" w:themeColor="accent1" w:themeShade="80"/>
        </w:rPr>
        <w:br/>
        <w:t>“We aim to reflect the true Christian Values proclaimed in the Gospel, and seek to provide a caring community in which young people can grow as balanced individuals, morally, intellectually and spiritually and so participate fully in the real world”.</w:t>
      </w:r>
    </w:p>
    <w:p w14:paraId="5CC9F616" w14:textId="77777777" w:rsidR="000A0B1B" w:rsidRPr="00C072EA" w:rsidRDefault="000A0B1B" w:rsidP="00C072EA">
      <w:pPr>
        <w:jc w:val="center"/>
        <w:rPr>
          <w:rFonts w:ascii="Lora" w:hAnsi="Lora" w:cs="Calibri"/>
          <w:color w:val="1F3864" w:themeColor="accent1" w:themeShade="80"/>
        </w:rPr>
      </w:pPr>
    </w:p>
    <w:p w14:paraId="55FFABD0" w14:textId="4C6F327D" w:rsidR="00C072EA" w:rsidRPr="00C072EA" w:rsidRDefault="00C072EA" w:rsidP="00C072EA">
      <w:pPr>
        <w:jc w:val="center"/>
        <w:rPr>
          <w:rFonts w:ascii="Lora" w:hAnsi="Lora" w:cs="Calibri"/>
          <w:color w:val="1F3864" w:themeColor="accent1" w:themeShade="80"/>
        </w:rPr>
      </w:pPr>
    </w:p>
    <w:p w14:paraId="60F0BCC6" w14:textId="4AF28973" w:rsidR="00C072EA" w:rsidRDefault="00C072EA" w:rsidP="00C072EA">
      <w:pPr>
        <w:jc w:val="center"/>
        <w:rPr>
          <w:rFonts w:ascii="Lora" w:hAnsi="Lora" w:cs="Calibri"/>
          <w:b/>
          <w:bCs/>
          <w:color w:val="1F3864" w:themeColor="accent1" w:themeShade="80"/>
          <w:u w:val="single"/>
        </w:rPr>
      </w:pPr>
      <w:r>
        <w:rPr>
          <w:rFonts w:ascii="Lora" w:hAnsi="Lora" w:cs="Calibri"/>
          <w:b/>
          <w:bCs/>
          <w:color w:val="1F3864" w:themeColor="accent1" w:themeShade="80"/>
          <w:u w:val="single"/>
        </w:rPr>
        <w:t>Introduction</w:t>
      </w:r>
    </w:p>
    <w:p w14:paraId="199883C5" w14:textId="0B03E9AC" w:rsidR="00C072EA" w:rsidRDefault="00C072EA" w:rsidP="00C072EA">
      <w:pPr>
        <w:jc w:val="center"/>
        <w:rPr>
          <w:rFonts w:ascii="Lora" w:hAnsi="Lora" w:cs="Calibri"/>
          <w:b/>
          <w:bCs/>
          <w:color w:val="1F3864" w:themeColor="accent1" w:themeShade="80"/>
          <w:u w:val="single"/>
        </w:rPr>
      </w:pPr>
    </w:p>
    <w:p w14:paraId="2E722B2F" w14:textId="0E1EE903" w:rsidR="000A0B1B" w:rsidRDefault="00D93EFB" w:rsidP="005456B5">
      <w:pPr>
        <w:spacing w:after="160" w:line="259" w:lineRule="auto"/>
        <w:rPr>
          <w:rFonts w:ascii="Lora" w:hAnsi="Lora" w:cs="Calibri"/>
          <w:color w:val="1F3864" w:themeColor="accent1" w:themeShade="80"/>
        </w:rPr>
      </w:pPr>
      <w:r w:rsidRPr="00D93EFB">
        <w:rPr>
          <w:rFonts w:ascii="Lora" w:hAnsi="Lora" w:cs="Calibri"/>
          <w:color w:val="1F3864" w:themeColor="accent1" w:themeShade="80"/>
        </w:rPr>
        <w:t xml:space="preserve">The Governing Body is required to draw up a statement of general policy on the circumstances under which charges are made to parents. </w:t>
      </w:r>
      <w:r>
        <w:rPr>
          <w:rFonts w:ascii="Lora" w:hAnsi="Lora" w:cs="Calibri"/>
          <w:color w:val="1F3864" w:themeColor="accent1" w:themeShade="80"/>
        </w:rPr>
        <w:t xml:space="preserve"> </w:t>
      </w:r>
      <w:r w:rsidRPr="00D93EFB">
        <w:rPr>
          <w:rFonts w:ascii="Lora" w:hAnsi="Lora" w:cs="Calibri"/>
          <w:color w:val="1F3864" w:themeColor="accent1" w:themeShade="80"/>
        </w:rPr>
        <w:t>This policy will be reviewed annually in the Spring Term.</w:t>
      </w:r>
      <w:r w:rsidR="005456B5">
        <w:rPr>
          <w:rFonts w:ascii="Lora" w:hAnsi="Lora" w:cs="Calibri"/>
          <w:color w:val="1F3864" w:themeColor="accent1" w:themeShade="80"/>
        </w:rPr>
        <w:br/>
      </w:r>
      <w:r w:rsidR="005456B5">
        <w:rPr>
          <w:rFonts w:ascii="Lora" w:hAnsi="Lora" w:cs="Calibri"/>
          <w:color w:val="1F3864" w:themeColor="accent1" w:themeShade="80"/>
        </w:rPr>
        <w:br/>
        <w:t>The Governing Body</w:t>
      </w:r>
      <w:r w:rsidR="005456B5" w:rsidRPr="005456B5">
        <w:rPr>
          <w:rFonts w:ascii="Lora" w:hAnsi="Lora" w:cs="Calibri"/>
          <w:color w:val="1F3864" w:themeColor="accent1" w:themeShade="80"/>
        </w:rPr>
        <w:t xml:space="preserve"> recognises the valuable contribution that the wide range of additional activities, including clubs, out of school trips, residentials and experiences of other environments, can make towards pupils’ all</w:t>
      </w:r>
      <w:r w:rsidR="00261A2A">
        <w:rPr>
          <w:rFonts w:ascii="Lora" w:hAnsi="Lora" w:cs="Calibri"/>
          <w:color w:val="1F3864" w:themeColor="accent1" w:themeShade="80"/>
        </w:rPr>
        <w:t>-</w:t>
      </w:r>
      <w:r w:rsidR="005456B5" w:rsidRPr="005456B5">
        <w:rPr>
          <w:rFonts w:ascii="Lora" w:hAnsi="Lora" w:cs="Calibri"/>
          <w:color w:val="1F3864" w:themeColor="accent1" w:themeShade="80"/>
        </w:rPr>
        <w:t>round educational experience and their personal and social development.  (Throughout this policy, the term “parents” means all those having parental responsibility for a child</w:t>
      </w:r>
      <w:r w:rsidR="0041706B">
        <w:rPr>
          <w:rFonts w:ascii="Lora" w:hAnsi="Lora" w:cs="Calibri"/>
          <w:color w:val="1F3864" w:themeColor="accent1" w:themeShade="80"/>
        </w:rPr>
        <w:t>)</w:t>
      </w:r>
      <w:r w:rsidR="005456B5" w:rsidRPr="005456B5">
        <w:rPr>
          <w:rFonts w:ascii="Lora" w:hAnsi="Lora" w:cs="Calibri"/>
          <w:color w:val="1F3864" w:themeColor="accent1" w:themeShade="80"/>
        </w:rPr>
        <w:t>.</w:t>
      </w:r>
      <w:r w:rsidR="005456B5">
        <w:rPr>
          <w:rFonts w:ascii="Lora" w:hAnsi="Lora" w:cs="Calibri"/>
          <w:color w:val="1F3864" w:themeColor="accent1" w:themeShade="80"/>
        </w:rPr>
        <w:br/>
      </w:r>
      <w:r w:rsidR="005456B5">
        <w:rPr>
          <w:rFonts w:ascii="Lora" w:hAnsi="Lora" w:cs="Calibri"/>
          <w:color w:val="1F3864" w:themeColor="accent1" w:themeShade="80"/>
        </w:rPr>
        <w:br/>
      </w:r>
      <w:r w:rsidR="005456B5" w:rsidRPr="005456B5">
        <w:rPr>
          <w:rFonts w:ascii="Lora" w:hAnsi="Lora" w:cs="Calibri"/>
          <w:color w:val="1F3864" w:themeColor="accent1" w:themeShade="80"/>
        </w:rPr>
        <w:t xml:space="preserve">The </w:t>
      </w:r>
      <w:r w:rsidR="005456B5">
        <w:rPr>
          <w:rFonts w:ascii="Lora" w:hAnsi="Lora" w:cs="Calibri"/>
          <w:color w:val="1F3864" w:themeColor="accent1" w:themeShade="80"/>
        </w:rPr>
        <w:t>Headteacher</w:t>
      </w:r>
      <w:r w:rsidR="005456B5" w:rsidRPr="005456B5">
        <w:rPr>
          <w:rFonts w:ascii="Lora" w:hAnsi="Lora" w:cs="Calibri"/>
          <w:color w:val="1F3864" w:themeColor="accent1" w:themeShade="80"/>
        </w:rPr>
        <w:t xml:space="preserve"> is responsible for ensuring staff are familiar with the </w:t>
      </w:r>
      <w:r w:rsidR="005456B5">
        <w:rPr>
          <w:rFonts w:ascii="Lora" w:hAnsi="Lora" w:cs="Calibri"/>
          <w:color w:val="1F3864" w:themeColor="accent1" w:themeShade="80"/>
        </w:rPr>
        <w:t>C</w:t>
      </w:r>
      <w:r w:rsidR="005456B5" w:rsidRPr="005456B5">
        <w:rPr>
          <w:rFonts w:ascii="Lora" w:hAnsi="Lora" w:cs="Calibri"/>
          <w:color w:val="1F3864" w:themeColor="accent1" w:themeShade="80"/>
        </w:rPr>
        <w:t xml:space="preserve">harging and </w:t>
      </w:r>
      <w:r w:rsidR="005456B5">
        <w:rPr>
          <w:rFonts w:ascii="Lora" w:hAnsi="Lora" w:cs="Calibri"/>
          <w:color w:val="1F3864" w:themeColor="accent1" w:themeShade="80"/>
        </w:rPr>
        <w:t>R</w:t>
      </w:r>
      <w:r w:rsidR="005456B5" w:rsidRPr="005456B5">
        <w:rPr>
          <w:rFonts w:ascii="Lora" w:hAnsi="Lora" w:cs="Calibri"/>
          <w:color w:val="1F3864" w:themeColor="accent1" w:themeShade="80"/>
        </w:rPr>
        <w:t xml:space="preserve">emissions </w:t>
      </w:r>
      <w:r w:rsidR="005456B5">
        <w:rPr>
          <w:rFonts w:ascii="Lora" w:hAnsi="Lora" w:cs="Calibri"/>
          <w:color w:val="1F3864" w:themeColor="accent1" w:themeShade="80"/>
        </w:rPr>
        <w:t>P</w:t>
      </w:r>
      <w:r w:rsidR="005456B5" w:rsidRPr="005456B5">
        <w:rPr>
          <w:rFonts w:ascii="Lora" w:hAnsi="Lora" w:cs="Calibri"/>
          <w:color w:val="1F3864" w:themeColor="accent1" w:themeShade="80"/>
        </w:rPr>
        <w:t>olicy, and that it is being applied consistently.</w:t>
      </w:r>
    </w:p>
    <w:p w14:paraId="7E4D2CB0" w14:textId="684B70B7" w:rsidR="000A0B1B" w:rsidRPr="000A0B1B" w:rsidRDefault="000A0B1B" w:rsidP="000A0B1B">
      <w:pPr>
        <w:rPr>
          <w:rFonts w:ascii="Lora" w:hAnsi="Lora" w:cs="Calibri"/>
          <w:color w:val="1F3864" w:themeColor="accent1" w:themeShade="80"/>
        </w:rPr>
      </w:pPr>
    </w:p>
    <w:p w14:paraId="3B3CC6A1" w14:textId="77777777" w:rsidR="00D93EFB" w:rsidRDefault="00D93EFB">
      <w:pPr>
        <w:spacing w:after="160" w:line="259" w:lineRule="auto"/>
        <w:rPr>
          <w:rFonts w:ascii="Lora" w:hAnsi="Lora" w:cs="Calibri"/>
          <w:b/>
          <w:bCs/>
          <w:color w:val="1F3864" w:themeColor="accent1" w:themeShade="80"/>
          <w:u w:val="single"/>
        </w:rPr>
      </w:pPr>
      <w:r>
        <w:rPr>
          <w:rFonts w:ascii="Lora" w:hAnsi="Lora" w:cs="Calibri"/>
          <w:b/>
          <w:bCs/>
          <w:color w:val="1F3864" w:themeColor="accent1" w:themeShade="80"/>
          <w:u w:val="single"/>
        </w:rPr>
        <w:br w:type="page"/>
      </w:r>
    </w:p>
    <w:p w14:paraId="7BBD3346" w14:textId="02380C4E" w:rsidR="00451211" w:rsidRPr="00B87B62" w:rsidRDefault="00451211" w:rsidP="00451211">
      <w:pPr>
        <w:rPr>
          <w:rFonts w:ascii="Lora" w:hAnsi="Lora" w:cs="Calibri"/>
          <w:b/>
          <w:bCs/>
          <w:color w:val="1F3864" w:themeColor="accent1" w:themeShade="80"/>
          <w:u w:val="single"/>
        </w:rPr>
      </w:pPr>
      <w:r w:rsidRPr="00B87B62">
        <w:rPr>
          <w:rFonts w:ascii="Lora" w:hAnsi="Lora" w:cs="Calibri"/>
          <w:b/>
          <w:bCs/>
          <w:color w:val="1F3864" w:themeColor="accent1" w:themeShade="80"/>
          <w:u w:val="single"/>
        </w:rPr>
        <w:lastRenderedPageBreak/>
        <w:t xml:space="preserve">Contents </w:t>
      </w:r>
    </w:p>
    <w:p w14:paraId="246505FC" w14:textId="77777777" w:rsidR="00451211" w:rsidRPr="00AA1E4A" w:rsidRDefault="00451211" w:rsidP="00451211">
      <w:pPr>
        <w:rPr>
          <w:rFonts w:ascii="Lora" w:hAnsi="Lora" w:cs="Calibri"/>
          <w:color w:val="1F3864" w:themeColor="accent1" w:themeShade="80"/>
        </w:rPr>
      </w:pPr>
    </w:p>
    <w:p w14:paraId="0AEEF04F" w14:textId="3E1F3D4E" w:rsidR="00451211" w:rsidRPr="00AA1E4A" w:rsidRDefault="00451211" w:rsidP="00451211">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Admission to the </w:t>
      </w:r>
      <w:r w:rsidR="00B12184">
        <w:rPr>
          <w:rFonts w:ascii="Lora" w:hAnsi="Lora" w:cs="Calibri"/>
          <w:color w:val="1F3864" w:themeColor="accent1" w:themeShade="80"/>
        </w:rPr>
        <w:t>S</w:t>
      </w:r>
      <w:r>
        <w:rPr>
          <w:rFonts w:ascii="Lora" w:hAnsi="Lora" w:cs="Calibri"/>
          <w:color w:val="1F3864" w:themeColor="accent1" w:themeShade="80"/>
        </w:rPr>
        <w:t>chool</w:t>
      </w:r>
    </w:p>
    <w:p w14:paraId="0B85B9CE" w14:textId="77777777" w:rsidR="00451211" w:rsidRPr="00AA1E4A" w:rsidRDefault="00451211" w:rsidP="00451211">
      <w:pPr>
        <w:rPr>
          <w:rFonts w:ascii="Lora" w:hAnsi="Lora" w:cs="Calibri"/>
          <w:color w:val="1F3864" w:themeColor="accent1" w:themeShade="80"/>
        </w:rPr>
      </w:pPr>
    </w:p>
    <w:p w14:paraId="68E91CB7" w14:textId="719EE60C" w:rsidR="00793C58" w:rsidRDefault="00451211"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Education in </w:t>
      </w:r>
      <w:r w:rsidR="00B12184">
        <w:rPr>
          <w:rFonts w:ascii="Lora" w:hAnsi="Lora" w:cs="Calibri"/>
          <w:color w:val="1F3864" w:themeColor="accent1" w:themeShade="80"/>
        </w:rPr>
        <w:t>S</w:t>
      </w:r>
      <w:r>
        <w:rPr>
          <w:rFonts w:ascii="Lora" w:hAnsi="Lora" w:cs="Calibri"/>
          <w:color w:val="1F3864" w:themeColor="accent1" w:themeShade="80"/>
        </w:rPr>
        <w:t xml:space="preserve">chool </w:t>
      </w:r>
      <w:r w:rsidR="00B12184">
        <w:rPr>
          <w:rFonts w:ascii="Lora" w:hAnsi="Lora" w:cs="Calibri"/>
          <w:color w:val="1F3864" w:themeColor="accent1" w:themeShade="80"/>
        </w:rPr>
        <w:t>H</w:t>
      </w:r>
      <w:r>
        <w:rPr>
          <w:rFonts w:ascii="Lora" w:hAnsi="Lora" w:cs="Calibri"/>
          <w:color w:val="1F3864" w:themeColor="accent1" w:themeShade="80"/>
        </w:rPr>
        <w:t>ours</w:t>
      </w:r>
    </w:p>
    <w:p w14:paraId="1BB30FEB" w14:textId="77777777" w:rsidR="00793C58" w:rsidRPr="00793C58" w:rsidRDefault="00793C58" w:rsidP="00793C58">
      <w:pPr>
        <w:pStyle w:val="ListParagraph"/>
        <w:rPr>
          <w:rFonts w:ascii="Lora" w:hAnsi="Lora" w:cs="Calibri"/>
          <w:color w:val="1F3864" w:themeColor="accent1" w:themeShade="80"/>
        </w:rPr>
      </w:pPr>
    </w:p>
    <w:p w14:paraId="2946C9A9" w14:textId="00319763"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Transport</w:t>
      </w:r>
    </w:p>
    <w:p w14:paraId="2376D007" w14:textId="77777777" w:rsidR="00793C58" w:rsidRPr="00793C58" w:rsidRDefault="00793C58" w:rsidP="00793C58">
      <w:pPr>
        <w:pStyle w:val="ListParagraph"/>
        <w:rPr>
          <w:rFonts w:ascii="Lora" w:hAnsi="Lora" w:cs="Calibri"/>
          <w:color w:val="1F3864" w:themeColor="accent1" w:themeShade="80"/>
        </w:rPr>
      </w:pPr>
    </w:p>
    <w:p w14:paraId="1793FDA8" w14:textId="16A6B71C"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Residential </w:t>
      </w:r>
      <w:r w:rsidR="0053326C">
        <w:rPr>
          <w:rFonts w:ascii="Lora" w:hAnsi="Lora" w:cs="Calibri"/>
          <w:color w:val="1F3864" w:themeColor="accent1" w:themeShade="80"/>
        </w:rPr>
        <w:t>A</w:t>
      </w:r>
      <w:r>
        <w:rPr>
          <w:rFonts w:ascii="Lora" w:hAnsi="Lora" w:cs="Calibri"/>
          <w:color w:val="1F3864" w:themeColor="accent1" w:themeShade="80"/>
        </w:rPr>
        <w:t>ctivities</w:t>
      </w:r>
    </w:p>
    <w:p w14:paraId="096F934B" w14:textId="77777777" w:rsidR="00793C58" w:rsidRPr="00793C58" w:rsidRDefault="00793C58" w:rsidP="00793C58">
      <w:pPr>
        <w:pStyle w:val="ListParagraph"/>
        <w:rPr>
          <w:rFonts w:ascii="Lora" w:hAnsi="Lora" w:cs="Calibri"/>
          <w:color w:val="1F3864" w:themeColor="accent1" w:themeShade="80"/>
        </w:rPr>
      </w:pPr>
    </w:p>
    <w:p w14:paraId="4B6F5729" w14:textId="5C4FAF0F"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Voluntary </w:t>
      </w:r>
      <w:r w:rsidR="0053326C">
        <w:rPr>
          <w:rFonts w:ascii="Lora" w:hAnsi="Lora" w:cs="Calibri"/>
          <w:color w:val="1F3864" w:themeColor="accent1" w:themeShade="80"/>
        </w:rPr>
        <w:t>C</w:t>
      </w:r>
      <w:r>
        <w:rPr>
          <w:rFonts w:ascii="Lora" w:hAnsi="Lora" w:cs="Calibri"/>
          <w:color w:val="1F3864" w:themeColor="accent1" w:themeShade="80"/>
        </w:rPr>
        <w:t>ontributions</w:t>
      </w:r>
    </w:p>
    <w:p w14:paraId="43E11751" w14:textId="77777777" w:rsidR="00793C58" w:rsidRPr="00793C58" w:rsidRDefault="00793C58" w:rsidP="00793C58">
      <w:pPr>
        <w:pStyle w:val="ListParagraph"/>
        <w:rPr>
          <w:rFonts w:ascii="Lora" w:hAnsi="Lora" w:cs="Calibri"/>
          <w:color w:val="1F3864" w:themeColor="accent1" w:themeShade="80"/>
        </w:rPr>
      </w:pPr>
    </w:p>
    <w:p w14:paraId="25C2F942" w14:textId="6B9356AA"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Ingredients or </w:t>
      </w:r>
      <w:r w:rsidR="0053326C">
        <w:rPr>
          <w:rFonts w:ascii="Lora" w:hAnsi="Lora" w:cs="Calibri"/>
          <w:color w:val="1F3864" w:themeColor="accent1" w:themeShade="80"/>
        </w:rPr>
        <w:t>M</w:t>
      </w:r>
      <w:r>
        <w:rPr>
          <w:rFonts w:ascii="Lora" w:hAnsi="Lora" w:cs="Calibri"/>
          <w:color w:val="1F3864" w:themeColor="accent1" w:themeShade="80"/>
        </w:rPr>
        <w:t>aterials</w:t>
      </w:r>
    </w:p>
    <w:p w14:paraId="68C4E59B" w14:textId="77777777" w:rsidR="00793C58" w:rsidRPr="00793C58" w:rsidRDefault="00793C58" w:rsidP="00793C58">
      <w:pPr>
        <w:pStyle w:val="ListParagraph"/>
        <w:rPr>
          <w:rFonts w:ascii="Lora" w:hAnsi="Lora" w:cs="Calibri"/>
          <w:color w:val="1F3864" w:themeColor="accent1" w:themeShade="80"/>
        </w:rPr>
      </w:pPr>
    </w:p>
    <w:p w14:paraId="4944A042" w14:textId="259BEC58"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Uniforms</w:t>
      </w:r>
    </w:p>
    <w:p w14:paraId="0AC37C45" w14:textId="77777777" w:rsidR="00793C58" w:rsidRPr="00793C58" w:rsidRDefault="00793C58" w:rsidP="00793C58">
      <w:pPr>
        <w:pStyle w:val="ListParagraph"/>
        <w:rPr>
          <w:rFonts w:ascii="Lora" w:hAnsi="Lora" w:cs="Calibri"/>
          <w:color w:val="1F3864" w:themeColor="accent1" w:themeShade="80"/>
        </w:rPr>
      </w:pPr>
    </w:p>
    <w:p w14:paraId="06A88A04" w14:textId="6B383A31"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Public </w:t>
      </w:r>
      <w:r w:rsidR="00247BB4">
        <w:rPr>
          <w:rFonts w:ascii="Lora" w:hAnsi="Lora" w:cs="Calibri"/>
          <w:color w:val="1F3864" w:themeColor="accent1" w:themeShade="80"/>
        </w:rPr>
        <w:t>E</w:t>
      </w:r>
      <w:r>
        <w:rPr>
          <w:rFonts w:ascii="Lora" w:hAnsi="Lora" w:cs="Calibri"/>
          <w:color w:val="1F3864" w:themeColor="accent1" w:themeShade="80"/>
        </w:rPr>
        <w:t>xaminations</w:t>
      </w:r>
    </w:p>
    <w:p w14:paraId="1DB551D6" w14:textId="77777777" w:rsidR="00793C58" w:rsidRPr="00793C58" w:rsidRDefault="00793C58" w:rsidP="00793C58">
      <w:pPr>
        <w:pStyle w:val="ListParagraph"/>
        <w:rPr>
          <w:rFonts w:ascii="Lora" w:hAnsi="Lora" w:cs="Calibri"/>
          <w:color w:val="1F3864" w:themeColor="accent1" w:themeShade="80"/>
        </w:rPr>
      </w:pPr>
    </w:p>
    <w:p w14:paraId="562D2A1C" w14:textId="6A342B40"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Musical </w:t>
      </w:r>
      <w:r w:rsidR="00247BB4">
        <w:rPr>
          <w:rFonts w:ascii="Lora" w:hAnsi="Lora" w:cs="Calibri"/>
          <w:color w:val="1F3864" w:themeColor="accent1" w:themeShade="80"/>
        </w:rPr>
        <w:t>I</w:t>
      </w:r>
      <w:r>
        <w:rPr>
          <w:rFonts w:ascii="Lora" w:hAnsi="Lora" w:cs="Calibri"/>
          <w:color w:val="1F3864" w:themeColor="accent1" w:themeShade="80"/>
        </w:rPr>
        <w:t>nstruments</w:t>
      </w:r>
    </w:p>
    <w:p w14:paraId="5173FD79" w14:textId="77777777" w:rsidR="00793C58" w:rsidRPr="00793C58" w:rsidRDefault="00793C58" w:rsidP="00793C58">
      <w:pPr>
        <w:pStyle w:val="ListParagraph"/>
        <w:rPr>
          <w:rFonts w:ascii="Lora" w:hAnsi="Lora" w:cs="Calibri"/>
          <w:color w:val="1F3864" w:themeColor="accent1" w:themeShade="80"/>
        </w:rPr>
      </w:pPr>
    </w:p>
    <w:p w14:paraId="0B297B83" w14:textId="0688332E"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PE </w:t>
      </w:r>
      <w:r w:rsidR="0053326C">
        <w:rPr>
          <w:rFonts w:ascii="Lora" w:hAnsi="Lora" w:cs="Calibri"/>
          <w:color w:val="1F3864" w:themeColor="accent1" w:themeShade="80"/>
        </w:rPr>
        <w:t>O</w:t>
      </w:r>
      <w:r>
        <w:rPr>
          <w:rFonts w:ascii="Lora" w:hAnsi="Lora" w:cs="Calibri"/>
          <w:color w:val="1F3864" w:themeColor="accent1" w:themeShade="80"/>
        </w:rPr>
        <w:t>ptions</w:t>
      </w:r>
    </w:p>
    <w:p w14:paraId="5139B067" w14:textId="77777777" w:rsidR="00793C58" w:rsidRPr="00793C58" w:rsidRDefault="00793C58" w:rsidP="00793C58">
      <w:pPr>
        <w:pStyle w:val="ListParagraph"/>
        <w:rPr>
          <w:rFonts w:ascii="Lora" w:hAnsi="Lora" w:cs="Calibri"/>
          <w:color w:val="1F3864" w:themeColor="accent1" w:themeShade="80"/>
        </w:rPr>
      </w:pPr>
    </w:p>
    <w:p w14:paraId="3ED01EC8" w14:textId="3184A6D3"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Loss of, or damage to, school property</w:t>
      </w:r>
    </w:p>
    <w:p w14:paraId="4692FC2B" w14:textId="77777777" w:rsidR="00793C58" w:rsidRPr="00793C58" w:rsidRDefault="00793C58" w:rsidP="00793C58">
      <w:pPr>
        <w:pStyle w:val="ListParagraph"/>
        <w:rPr>
          <w:rFonts w:ascii="Lora" w:hAnsi="Lora" w:cs="Calibri"/>
          <w:color w:val="1F3864" w:themeColor="accent1" w:themeShade="80"/>
        </w:rPr>
      </w:pPr>
    </w:p>
    <w:p w14:paraId="3A78C7BA" w14:textId="16F2AD26"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Books or equipment which are desirable, but not essential</w:t>
      </w:r>
    </w:p>
    <w:p w14:paraId="49584680" w14:textId="77777777" w:rsidR="00793C58" w:rsidRPr="00793C58" w:rsidRDefault="00793C58" w:rsidP="00793C58">
      <w:pPr>
        <w:pStyle w:val="ListParagraph"/>
        <w:rPr>
          <w:rFonts w:ascii="Lora" w:hAnsi="Lora" w:cs="Calibri"/>
          <w:color w:val="1F3864" w:themeColor="accent1" w:themeShade="80"/>
        </w:rPr>
      </w:pPr>
    </w:p>
    <w:p w14:paraId="6E90F01C" w14:textId="6CB65336" w:rsidR="00793C58" w:rsidRDefault="00793C58"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Private Tuition or </w:t>
      </w:r>
      <w:r w:rsidR="00247BB4">
        <w:rPr>
          <w:rFonts w:ascii="Lora" w:hAnsi="Lora" w:cs="Calibri"/>
          <w:color w:val="1F3864" w:themeColor="accent1" w:themeShade="80"/>
        </w:rPr>
        <w:t>A</w:t>
      </w:r>
      <w:r>
        <w:rPr>
          <w:rFonts w:ascii="Lora" w:hAnsi="Lora" w:cs="Calibri"/>
          <w:color w:val="1F3864" w:themeColor="accent1" w:themeShade="80"/>
        </w:rPr>
        <w:t xml:space="preserve">ctivities </w:t>
      </w:r>
      <w:r w:rsidR="00247BB4">
        <w:rPr>
          <w:rFonts w:ascii="Lora" w:hAnsi="Lora" w:cs="Calibri"/>
          <w:color w:val="1F3864" w:themeColor="accent1" w:themeShade="80"/>
        </w:rPr>
        <w:t>O</w:t>
      </w:r>
      <w:r>
        <w:rPr>
          <w:rFonts w:ascii="Lora" w:hAnsi="Lora" w:cs="Calibri"/>
          <w:color w:val="1F3864" w:themeColor="accent1" w:themeShade="80"/>
        </w:rPr>
        <w:t xml:space="preserve">utside of </w:t>
      </w:r>
      <w:r w:rsidR="00247BB4">
        <w:rPr>
          <w:rFonts w:ascii="Lora" w:hAnsi="Lora" w:cs="Calibri"/>
          <w:color w:val="1F3864" w:themeColor="accent1" w:themeShade="80"/>
        </w:rPr>
        <w:t>S</w:t>
      </w:r>
      <w:r>
        <w:rPr>
          <w:rFonts w:ascii="Lora" w:hAnsi="Lora" w:cs="Calibri"/>
          <w:color w:val="1F3864" w:themeColor="accent1" w:themeShade="80"/>
        </w:rPr>
        <w:t xml:space="preserve">chool </w:t>
      </w:r>
      <w:r w:rsidR="00247BB4">
        <w:rPr>
          <w:rFonts w:ascii="Lora" w:hAnsi="Lora" w:cs="Calibri"/>
          <w:color w:val="1F3864" w:themeColor="accent1" w:themeShade="80"/>
        </w:rPr>
        <w:t>H</w:t>
      </w:r>
      <w:r>
        <w:rPr>
          <w:rFonts w:ascii="Lora" w:hAnsi="Lora" w:cs="Calibri"/>
          <w:color w:val="1F3864" w:themeColor="accent1" w:themeShade="80"/>
        </w:rPr>
        <w:t>ours</w:t>
      </w:r>
    </w:p>
    <w:p w14:paraId="1B35DB2A" w14:textId="77777777" w:rsidR="00163616" w:rsidRPr="00163616" w:rsidRDefault="00163616" w:rsidP="00163616">
      <w:pPr>
        <w:pStyle w:val="ListParagraph"/>
        <w:rPr>
          <w:rFonts w:ascii="Lora" w:hAnsi="Lora" w:cs="Calibri"/>
          <w:color w:val="1F3864" w:themeColor="accent1" w:themeShade="80"/>
        </w:rPr>
      </w:pPr>
    </w:p>
    <w:p w14:paraId="509260E8" w14:textId="3B8306A5" w:rsidR="00163616" w:rsidRDefault="00163616" w:rsidP="00793C58">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After </w:t>
      </w:r>
      <w:r w:rsidR="00247BB4">
        <w:rPr>
          <w:rFonts w:ascii="Lora" w:hAnsi="Lora" w:cs="Calibri"/>
          <w:color w:val="1F3864" w:themeColor="accent1" w:themeShade="80"/>
        </w:rPr>
        <w:t>H</w:t>
      </w:r>
      <w:r>
        <w:rPr>
          <w:rFonts w:ascii="Lora" w:hAnsi="Lora" w:cs="Calibri"/>
          <w:color w:val="1F3864" w:themeColor="accent1" w:themeShade="80"/>
        </w:rPr>
        <w:t xml:space="preserve">ours </w:t>
      </w:r>
      <w:r w:rsidR="00247BB4">
        <w:rPr>
          <w:rFonts w:ascii="Lora" w:hAnsi="Lora" w:cs="Calibri"/>
          <w:color w:val="1F3864" w:themeColor="accent1" w:themeShade="80"/>
        </w:rPr>
        <w:t>S</w:t>
      </w:r>
      <w:r>
        <w:rPr>
          <w:rFonts w:ascii="Lora" w:hAnsi="Lora" w:cs="Calibri"/>
          <w:color w:val="1F3864" w:themeColor="accent1" w:themeShade="80"/>
        </w:rPr>
        <w:t xml:space="preserve">chool </w:t>
      </w:r>
      <w:r w:rsidR="00247BB4">
        <w:rPr>
          <w:rFonts w:ascii="Lora" w:hAnsi="Lora" w:cs="Calibri"/>
          <w:color w:val="1F3864" w:themeColor="accent1" w:themeShade="80"/>
        </w:rPr>
        <w:t>T</w:t>
      </w:r>
      <w:r>
        <w:rPr>
          <w:rFonts w:ascii="Lora" w:hAnsi="Lora" w:cs="Calibri"/>
          <w:color w:val="1F3864" w:themeColor="accent1" w:themeShade="80"/>
        </w:rPr>
        <w:t>uition</w:t>
      </w:r>
    </w:p>
    <w:p w14:paraId="225FD2CD" w14:textId="77777777" w:rsidR="00163616" w:rsidRPr="00163616" w:rsidRDefault="00163616" w:rsidP="00163616">
      <w:pPr>
        <w:pStyle w:val="ListParagraph"/>
        <w:rPr>
          <w:rFonts w:ascii="Lora" w:hAnsi="Lora" w:cs="Calibri"/>
          <w:color w:val="1F3864" w:themeColor="accent1" w:themeShade="80"/>
        </w:rPr>
      </w:pPr>
    </w:p>
    <w:p w14:paraId="3E867694" w14:textId="426DDEA1" w:rsidR="00C63EAA" w:rsidRDefault="00163616" w:rsidP="00C63EAA">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 xml:space="preserve">Parental </w:t>
      </w:r>
      <w:r w:rsidR="00247BB4">
        <w:rPr>
          <w:rFonts w:ascii="Lora" w:hAnsi="Lora" w:cs="Calibri"/>
          <w:color w:val="1F3864" w:themeColor="accent1" w:themeShade="80"/>
        </w:rPr>
        <w:t>R</w:t>
      </w:r>
      <w:r>
        <w:rPr>
          <w:rFonts w:ascii="Lora" w:hAnsi="Lora" w:cs="Calibri"/>
          <w:color w:val="1F3864" w:themeColor="accent1" w:themeShade="80"/>
        </w:rPr>
        <w:t xml:space="preserve">equests to </w:t>
      </w:r>
      <w:r w:rsidR="00247BB4">
        <w:rPr>
          <w:rFonts w:ascii="Lora" w:hAnsi="Lora" w:cs="Calibri"/>
          <w:color w:val="1F3864" w:themeColor="accent1" w:themeShade="80"/>
        </w:rPr>
        <w:t>E</w:t>
      </w:r>
      <w:r>
        <w:rPr>
          <w:rFonts w:ascii="Lora" w:hAnsi="Lora" w:cs="Calibri"/>
          <w:color w:val="1F3864" w:themeColor="accent1" w:themeShade="80"/>
        </w:rPr>
        <w:t xml:space="preserve">ducation </w:t>
      </w:r>
      <w:r w:rsidR="00247BB4">
        <w:rPr>
          <w:rFonts w:ascii="Lora" w:hAnsi="Lora" w:cs="Calibri"/>
          <w:color w:val="1F3864" w:themeColor="accent1" w:themeShade="80"/>
        </w:rPr>
        <w:t>R</w:t>
      </w:r>
      <w:r>
        <w:rPr>
          <w:rFonts w:ascii="Lora" w:hAnsi="Lora" w:cs="Calibri"/>
          <w:color w:val="1F3864" w:themeColor="accent1" w:themeShade="80"/>
        </w:rPr>
        <w:t>ecords</w:t>
      </w:r>
    </w:p>
    <w:p w14:paraId="2A345118" w14:textId="77777777" w:rsidR="00C63EAA" w:rsidRPr="00C63EAA" w:rsidRDefault="00C63EAA" w:rsidP="00C63EAA">
      <w:pPr>
        <w:pStyle w:val="ListParagraph"/>
        <w:rPr>
          <w:rFonts w:ascii="Lora" w:hAnsi="Lora" w:cs="Calibri"/>
          <w:color w:val="1F3864" w:themeColor="accent1" w:themeShade="80"/>
        </w:rPr>
      </w:pPr>
    </w:p>
    <w:p w14:paraId="5B5D6D3B" w14:textId="47DD7074" w:rsidR="00C63EAA" w:rsidRPr="00C63EAA" w:rsidRDefault="00C63EAA" w:rsidP="00C63EAA">
      <w:pPr>
        <w:pStyle w:val="ListParagraph"/>
        <w:numPr>
          <w:ilvl w:val="0"/>
          <w:numId w:val="3"/>
        </w:numPr>
        <w:rPr>
          <w:rFonts w:ascii="Lora" w:hAnsi="Lora" w:cs="Calibri"/>
          <w:color w:val="1F3864" w:themeColor="accent1" w:themeShade="80"/>
        </w:rPr>
      </w:pPr>
      <w:r>
        <w:rPr>
          <w:rFonts w:ascii="Lora" w:hAnsi="Lora" w:cs="Calibri"/>
          <w:color w:val="1F3864" w:themeColor="accent1" w:themeShade="80"/>
        </w:rPr>
        <w:t>Discretion</w:t>
      </w:r>
    </w:p>
    <w:p w14:paraId="028B4318" w14:textId="77777777" w:rsidR="00163616" w:rsidRPr="00163616" w:rsidRDefault="00163616" w:rsidP="00163616">
      <w:pPr>
        <w:pStyle w:val="ListParagraph"/>
        <w:rPr>
          <w:rFonts w:ascii="Lora" w:hAnsi="Lora" w:cs="Calibri"/>
          <w:color w:val="1F3864" w:themeColor="accent1" w:themeShade="80"/>
        </w:rPr>
      </w:pPr>
    </w:p>
    <w:p w14:paraId="002ABC6D" w14:textId="77777777" w:rsidR="00163616" w:rsidRPr="00793C58" w:rsidRDefault="00163616" w:rsidP="00163616">
      <w:pPr>
        <w:pStyle w:val="ListParagraph"/>
        <w:ind w:left="1080"/>
        <w:rPr>
          <w:rFonts w:ascii="Lora" w:hAnsi="Lora" w:cs="Calibri"/>
          <w:color w:val="1F3864" w:themeColor="accent1" w:themeShade="80"/>
        </w:rPr>
      </w:pPr>
    </w:p>
    <w:p w14:paraId="48F00009" w14:textId="77777777" w:rsidR="000A0B1B" w:rsidRPr="000A0B1B" w:rsidRDefault="000A0B1B" w:rsidP="000A0B1B">
      <w:pPr>
        <w:rPr>
          <w:rFonts w:ascii="Lora" w:hAnsi="Lora" w:cs="Calibri"/>
          <w:color w:val="1F3864" w:themeColor="accent1" w:themeShade="80"/>
        </w:rPr>
      </w:pPr>
      <w:r w:rsidRPr="000A0B1B">
        <w:rPr>
          <w:rFonts w:ascii="Lora" w:hAnsi="Lora" w:cs="Calibri"/>
          <w:color w:val="1F3864" w:themeColor="accent1" w:themeShade="80"/>
        </w:rPr>
        <w:t xml:space="preserve"> </w:t>
      </w:r>
    </w:p>
    <w:p w14:paraId="4411E661" w14:textId="57BAF1EE" w:rsidR="00D93EFB" w:rsidRDefault="00D93EFB">
      <w:pPr>
        <w:spacing w:after="160" w:line="259" w:lineRule="auto"/>
        <w:rPr>
          <w:rFonts w:ascii="Lora" w:hAnsi="Lora" w:cs="Calibri"/>
          <w:color w:val="1F3864" w:themeColor="accent1" w:themeShade="80"/>
        </w:rPr>
      </w:pPr>
      <w:r>
        <w:rPr>
          <w:rFonts w:ascii="Lora" w:hAnsi="Lora" w:cs="Calibri"/>
          <w:color w:val="1F3864" w:themeColor="accent1" w:themeShade="80"/>
        </w:rPr>
        <w:br w:type="page"/>
      </w:r>
    </w:p>
    <w:p w14:paraId="17C0D8F6" w14:textId="09F34CF7" w:rsidR="0097169B" w:rsidRDefault="000A0B1B" w:rsidP="000A0B1B">
      <w:pPr>
        <w:pStyle w:val="ListParagraph"/>
        <w:numPr>
          <w:ilvl w:val="0"/>
          <w:numId w:val="5"/>
        </w:numPr>
        <w:rPr>
          <w:rFonts w:ascii="Lora" w:hAnsi="Lora" w:cs="Calibri"/>
          <w:color w:val="1F3864" w:themeColor="accent1" w:themeShade="80"/>
        </w:rPr>
      </w:pPr>
      <w:r w:rsidRPr="0097169B">
        <w:rPr>
          <w:rFonts w:ascii="Lora" w:hAnsi="Lora" w:cs="Calibri"/>
          <w:b/>
          <w:bCs/>
          <w:color w:val="1F3864" w:themeColor="accent1" w:themeShade="80"/>
        </w:rPr>
        <w:lastRenderedPageBreak/>
        <w:t xml:space="preserve">Admission to the School </w:t>
      </w:r>
      <w:r w:rsidR="0097169B" w:rsidRPr="0097169B">
        <w:rPr>
          <w:rFonts w:ascii="Lora" w:hAnsi="Lora" w:cs="Calibri"/>
          <w:b/>
          <w:bCs/>
          <w:color w:val="1F3864" w:themeColor="accent1" w:themeShade="80"/>
        </w:rPr>
        <w:br/>
      </w:r>
      <w:r w:rsidRPr="0097169B">
        <w:rPr>
          <w:rFonts w:ascii="Lora" w:hAnsi="Lora" w:cs="Calibri"/>
          <w:color w:val="1F3864" w:themeColor="accent1" w:themeShade="80"/>
        </w:rPr>
        <w:t xml:space="preserve">No charge is made for a child’s admission to the </w:t>
      </w:r>
      <w:r w:rsidR="00CB0471">
        <w:rPr>
          <w:rFonts w:ascii="Lora" w:hAnsi="Lora" w:cs="Calibri"/>
          <w:color w:val="1F3864" w:themeColor="accent1" w:themeShade="80"/>
        </w:rPr>
        <w:t>s</w:t>
      </w:r>
      <w:r w:rsidRPr="0097169B">
        <w:rPr>
          <w:rFonts w:ascii="Lora" w:hAnsi="Lora" w:cs="Calibri"/>
          <w:color w:val="1F3864" w:themeColor="accent1" w:themeShade="80"/>
        </w:rPr>
        <w:t>chool.</w:t>
      </w:r>
      <w:r w:rsidR="00CB0471">
        <w:rPr>
          <w:rFonts w:ascii="Lora" w:hAnsi="Lora" w:cs="Calibri"/>
          <w:color w:val="1F3864" w:themeColor="accent1" w:themeShade="80"/>
        </w:rPr>
        <w:br/>
      </w:r>
      <w:r w:rsidR="0097169B">
        <w:rPr>
          <w:rFonts w:ascii="Lora" w:hAnsi="Lora" w:cs="Calibri"/>
          <w:color w:val="1F3864" w:themeColor="accent1" w:themeShade="80"/>
        </w:rPr>
        <w:br/>
      </w:r>
    </w:p>
    <w:p w14:paraId="103930B3" w14:textId="32563364" w:rsidR="0097169B" w:rsidRPr="00BC26DE" w:rsidRDefault="000A0B1B" w:rsidP="000A0B1B">
      <w:pPr>
        <w:pStyle w:val="ListParagraph"/>
        <w:numPr>
          <w:ilvl w:val="0"/>
          <w:numId w:val="5"/>
        </w:numPr>
        <w:rPr>
          <w:rFonts w:ascii="Lora" w:hAnsi="Lora" w:cs="Calibri"/>
          <w:b/>
          <w:bCs/>
          <w:color w:val="1F3864" w:themeColor="accent1" w:themeShade="80"/>
        </w:rPr>
      </w:pPr>
      <w:r w:rsidRPr="0097169B">
        <w:rPr>
          <w:rFonts w:ascii="Lora" w:hAnsi="Lora" w:cs="Calibri"/>
          <w:b/>
          <w:bCs/>
          <w:color w:val="1F3864" w:themeColor="accent1" w:themeShade="80"/>
        </w:rPr>
        <w:t xml:space="preserve">Education in School Hours </w:t>
      </w:r>
      <w:r w:rsidR="0097169B" w:rsidRPr="0097169B">
        <w:rPr>
          <w:rFonts w:ascii="Lora" w:hAnsi="Lora" w:cs="Calibri"/>
          <w:b/>
          <w:bCs/>
          <w:color w:val="1F3864" w:themeColor="accent1" w:themeShade="80"/>
        </w:rPr>
        <w:br/>
      </w:r>
      <w:r w:rsidRPr="0097169B">
        <w:rPr>
          <w:rFonts w:ascii="Lora" w:hAnsi="Lora" w:cs="Calibri"/>
          <w:color w:val="1F3864" w:themeColor="accent1" w:themeShade="80"/>
        </w:rPr>
        <w:t xml:space="preserve">No charge is made for education provided during </w:t>
      </w:r>
      <w:r w:rsidR="0097169B" w:rsidRPr="0097169B">
        <w:rPr>
          <w:rFonts w:ascii="Lora" w:hAnsi="Lora" w:cs="Calibri"/>
          <w:color w:val="1F3864" w:themeColor="accent1" w:themeShade="80"/>
        </w:rPr>
        <w:t>s</w:t>
      </w:r>
      <w:r w:rsidRPr="0097169B">
        <w:rPr>
          <w:rFonts w:ascii="Lora" w:hAnsi="Lora" w:cs="Calibri"/>
          <w:color w:val="1F3864" w:themeColor="accent1" w:themeShade="80"/>
        </w:rPr>
        <w:t>chool hours. “</w:t>
      </w:r>
      <w:proofErr w:type="gramStart"/>
      <w:r w:rsidR="00CB0471">
        <w:rPr>
          <w:rFonts w:ascii="Lora" w:hAnsi="Lora" w:cs="Calibri"/>
          <w:color w:val="1F3864" w:themeColor="accent1" w:themeShade="80"/>
        </w:rPr>
        <w:t>s</w:t>
      </w:r>
      <w:r w:rsidRPr="0097169B">
        <w:rPr>
          <w:rFonts w:ascii="Lora" w:hAnsi="Lora" w:cs="Calibri"/>
          <w:color w:val="1F3864" w:themeColor="accent1" w:themeShade="80"/>
        </w:rPr>
        <w:t>chool</w:t>
      </w:r>
      <w:proofErr w:type="gramEnd"/>
      <w:r w:rsidRPr="0097169B">
        <w:rPr>
          <w:rFonts w:ascii="Lora" w:hAnsi="Lora" w:cs="Calibri"/>
          <w:color w:val="1F3864" w:themeColor="accent1" w:themeShade="80"/>
        </w:rPr>
        <w:t xml:space="preserve"> hours” are those when the </w:t>
      </w:r>
      <w:r w:rsidR="0097169B" w:rsidRPr="0097169B">
        <w:rPr>
          <w:rFonts w:ascii="Lora" w:hAnsi="Lora" w:cs="Calibri"/>
          <w:color w:val="1F3864" w:themeColor="accent1" w:themeShade="80"/>
        </w:rPr>
        <w:t>s</w:t>
      </w:r>
      <w:r w:rsidRPr="0097169B">
        <w:rPr>
          <w:rFonts w:ascii="Lora" w:hAnsi="Lora" w:cs="Calibri"/>
          <w:color w:val="1F3864" w:themeColor="accent1" w:themeShade="80"/>
        </w:rPr>
        <w:t xml:space="preserve">chool is actually in session and do not include the lunchtime break. If most of the time spent on a non-residential out of </w:t>
      </w:r>
      <w:r w:rsidR="0097169B">
        <w:rPr>
          <w:rFonts w:ascii="Lora" w:hAnsi="Lora" w:cs="Calibri"/>
          <w:color w:val="1F3864" w:themeColor="accent1" w:themeShade="80"/>
        </w:rPr>
        <w:t>s</w:t>
      </w:r>
      <w:r w:rsidRPr="0097169B">
        <w:rPr>
          <w:rFonts w:ascii="Lora" w:hAnsi="Lora" w:cs="Calibri"/>
          <w:color w:val="1F3864" w:themeColor="accent1" w:themeShade="80"/>
        </w:rPr>
        <w:t xml:space="preserve">chool activity is in </w:t>
      </w:r>
      <w:r w:rsidR="0097169B">
        <w:rPr>
          <w:rFonts w:ascii="Lora" w:hAnsi="Lora" w:cs="Calibri"/>
          <w:color w:val="1F3864" w:themeColor="accent1" w:themeShade="80"/>
        </w:rPr>
        <w:t>s</w:t>
      </w:r>
      <w:r w:rsidRPr="0097169B">
        <w:rPr>
          <w:rFonts w:ascii="Lora" w:hAnsi="Lora" w:cs="Calibri"/>
          <w:color w:val="1F3864" w:themeColor="accent1" w:themeShade="80"/>
        </w:rPr>
        <w:t>chool hours, no charge is made for the activity.</w:t>
      </w:r>
      <w:r w:rsidR="00CB0471">
        <w:rPr>
          <w:rFonts w:ascii="Lora" w:hAnsi="Lora" w:cs="Calibri"/>
          <w:color w:val="1F3864" w:themeColor="accent1" w:themeShade="80"/>
        </w:rPr>
        <w:br/>
      </w:r>
      <w:r w:rsidR="0097169B" w:rsidRPr="00BC26DE">
        <w:rPr>
          <w:rFonts w:ascii="Lora" w:hAnsi="Lora" w:cs="Calibri"/>
          <w:b/>
          <w:bCs/>
          <w:color w:val="1F3864" w:themeColor="accent1" w:themeShade="80"/>
        </w:rPr>
        <w:br/>
      </w:r>
    </w:p>
    <w:p w14:paraId="1039ECB9" w14:textId="2EFFDAE8" w:rsidR="000A0B1B" w:rsidRPr="00B94D2E" w:rsidRDefault="000A0B1B" w:rsidP="00636267">
      <w:pPr>
        <w:pStyle w:val="ListParagraph"/>
        <w:numPr>
          <w:ilvl w:val="0"/>
          <w:numId w:val="5"/>
        </w:numPr>
        <w:rPr>
          <w:rFonts w:ascii="Lora" w:hAnsi="Lora" w:cs="Calibri"/>
          <w:color w:val="1F3864" w:themeColor="accent1" w:themeShade="80"/>
        </w:rPr>
      </w:pPr>
      <w:r w:rsidRPr="00BC26DE">
        <w:rPr>
          <w:rFonts w:ascii="Lora" w:hAnsi="Lora" w:cs="Calibri"/>
          <w:b/>
          <w:bCs/>
          <w:color w:val="1F3864" w:themeColor="accent1" w:themeShade="80"/>
        </w:rPr>
        <w:t xml:space="preserve">Transport </w:t>
      </w:r>
      <w:r w:rsidR="00B94D2E" w:rsidRPr="00BC26DE">
        <w:rPr>
          <w:rFonts w:ascii="Lora" w:hAnsi="Lora" w:cs="Calibri"/>
          <w:b/>
          <w:bCs/>
          <w:color w:val="1F3864" w:themeColor="accent1" w:themeShade="80"/>
        </w:rPr>
        <w:br/>
      </w:r>
      <w:r w:rsidRPr="00B94D2E">
        <w:rPr>
          <w:rFonts w:ascii="Lora" w:hAnsi="Lora" w:cs="Calibri"/>
          <w:color w:val="1F3864" w:themeColor="accent1" w:themeShade="80"/>
        </w:rPr>
        <w:t xml:space="preserve">The </w:t>
      </w:r>
      <w:r w:rsidR="00C25AB6">
        <w:rPr>
          <w:rFonts w:ascii="Lora" w:hAnsi="Lora" w:cs="Calibri"/>
          <w:color w:val="1F3864" w:themeColor="accent1" w:themeShade="80"/>
        </w:rPr>
        <w:t>s</w:t>
      </w:r>
      <w:r w:rsidRPr="00B94D2E">
        <w:rPr>
          <w:rFonts w:ascii="Lora" w:hAnsi="Lora" w:cs="Calibri"/>
          <w:color w:val="1F3864" w:themeColor="accent1" w:themeShade="80"/>
        </w:rPr>
        <w:t>chool cannot charge for:</w:t>
      </w:r>
    </w:p>
    <w:p w14:paraId="0EA5A6F7" w14:textId="63CB4AF7" w:rsidR="000A0B1B" w:rsidRPr="00BC26DE" w:rsidRDefault="000A0B1B" w:rsidP="00E66719">
      <w:pPr>
        <w:pStyle w:val="ListParagraph"/>
        <w:numPr>
          <w:ilvl w:val="0"/>
          <w:numId w:val="6"/>
        </w:numPr>
        <w:rPr>
          <w:rFonts w:ascii="Lora" w:hAnsi="Lora" w:cs="Calibri"/>
          <w:color w:val="1F3864" w:themeColor="accent1" w:themeShade="80"/>
        </w:rPr>
      </w:pPr>
      <w:r w:rsidRPr="00BC26DE">
        <w:rPr>
          <w:rFonts w:ascii="Lora" w:hAnsi="Lora" w:cs="Calibri"/>
          <w:color w:val="1F3864" w:themeColor="accent1" w:themeShade="80"/>
        </w:rPr>
        <w:t xml:space="preserve">transporting registered students to or from the </w:t>
      </w:r>
      <w:r w:rsidR="00BC26DE" w:rsidRPr="00BC26DE">
        <w:rPr>
          <w:rFonts w:ascii="Lora" w:hAnsi="Lora" w:cs="Calibri"/>
          <w:color w:val="1F3864" w:themeColor="accent1" w:themeShade="80"/>
        </w:rPr>
        <w:t>s</w:t>
      </w:r>
      <w:r w:rsidRPr="00BC26DE">
        <w:rPr>
          <w:rFonts w:ascii="Lora" w:hAnsi="Lora" w:cs="Calibri"/>
          <w:color w:val="1F3864" w:themeColor="accent1" w:themeShade="80"/>
        </w:rPr>
        <w:t>chool premises, where the local education authority has a statutory obligation to provide transport;</w:t>
      </w:r>
    </w:p>
    <w:p w14:paraId="01AC8249" w14:textId="3C13F317" w:rsidR="000A0B1B" w:rsidRPr="00BC26DE" w:rsidRDefault="000A0B1B" w:rsidP="00143FB6">
      <w:pPr>
        <w:pStyle w:val="ListParagraph"/>
        <w:numPr>
          <w:ilvl w:val="0"/>
          <w:numId w:val="6"/>
        </w:numPr>
        <w:rPr>
          <w:rFonts w:ascii="Lora" w:hAnsi="Lora" w:cs="Calibri"/>
          <w:color w:val="1F3864" w:themeColor="accent1" w:themeShade="80"/>
        </w:rPr>
      </w:pPr>
      <w:r w:rsidRPr="00BC26DE">
        <w:rPr>
          <w:rFonts w:ascii="Lora" w:hAnsi="Lora" w:cs="Calibri"/>
          <w:color w:val="1F3864" w:themeColor="accent1" w:themeShade="80"/>
        </w:rPr>
        <w:t>transporting registered students to other premises where the governing body or local authority has arranged for students to be educated;</w:t>
      </w:r>
    </w:p>
    <w:p w14:paraId="3F880E59" w14:textId="2FFE4BC9" w:rsidR="00BC26DE" w:rsidRPr="00BC26DE" w:rsidRDefault="000A0B1B" w:rsidP="00BC26DE">
      <w:pPr>
        <w:pStyle w:val="ListParagraph"/>
        <w:numPr>
          <w:ilvl w:val="0"/>
          <w:numId w:val="6"/>
        </w:numPr>
        <w:rPr>
          <w:rFonts w:ascii="Lora" w:hAnsi="Lora" w:cs="Calibri"/>
          <w:b/>
          <w:bCs/>
          <w:color w:val="1F3864" w:themeColor="accent1" w:themeShade="80"/>
        </w:rPr>
      </w:pPr>
      <w:r w:rsidRPr="00BC26DE">
        <w:rPr>
          <w:rFonts w:ascii="Lora" w:hAnsi="Lora" w:cs="Calibri"/>
          <w:color w:val="1F3864" w:themeColor="accent1" w:themeShade="80"/>
        </w:rPr>
        <w:t xml:space="preserve">transport that enables a student to meet an examination requirement when they have been prepared for that examination at the </w:t>
      </w:r>
      <w:r w:rsidR="00BC26DE">
        <w:rPr>
          <w:rFonts w:ascii="Lora" w:hAnsi="Lora" w:cs="Calibri"/>
          <w:color w:val="1F3864" w:themeColor="accent1" w:themeShade="80"/>
        </w:rPr>
        <w:t>s</w:t>
      </w:r>
      <w:r w:rsidRPr="00BC26DE">
        <w:rPr>
          <w:rFonts w:ascii="Lora" w:hAnsi="Lora" w:cs="Calibri"/>
          <w:color w:val="1F3864" w:themeColor="accent1" w:themeShade="80"/>
        </w:rPr>
        <w:t>chool</w:t>
      </w:r>
      <w:r w:rsidR="00BC26DE">
        <w:rPr>
          <w:rFonts w:ascii="Lora" w:hAnsi="Lora" w:cs="Calibri"/>
          <w:color w:val="1F3864" w:themeColor="accent1" w:themeShade="80"/>
        </w:rPr>
        <w:t>.</w:t>
      </w:r>
      <w:r w:rsidR="00CB0471">
        <w:rPr>
          <w:rFonts w:ascii="Lora" w:hAnsi="Lora" w:cs="Calibri"/>
          <w:color w:val="1F3864" w:themeColor="accent1" w:themeShade="80"/>
        </w:rPr>
        <w:br/>
      </w:r>
      <w:r w:rsidR="00BC26DE">
        <w:rPr>
          <w:rFonts w:ascii="Lora" w:hAnsi="Lora" w:cs="Calibri"/>
          <w:color w:val="1F3864" w:themeColor="accent1" w:themeShade="80"/>
        </w:rPr>
        <w:br/>
      </w:r>
    </w:p>
    <w:p w14:paraId="022A430E" w14:textId="39997C01" w:rsidR="000A0B1B" w:rsidRPr="00F60323" w:rsidRDefault="000A0B1B" w:rsidP="00FD52F4">
      <w:pPr>
        <w:pStyle w:val="ListParagraph"/>
        <w:numPr>
          <w:ilvl w:val="0"/>
          <w:numId w:val="5"/>
        </w:numPr>
        <w:rPr>
          <w:rFonts w:ascii="Lora" w:hAnsi="Lora" w:cs="Calibri"/>
          <w:color w:val="1F3864" w:themeColor="accent1" w:themeShade="80"/>
        </w:rPr>
      </w:pPr>
      <w:r w:rsidRPr="00F60323">
        <w:rPr>
          <w:rFonts w:ascii="Lora" w:hAnsi="Lora" w:cs="Calibri"/>
          <w:b/>
          <w:bCs/>
          <w:color w:val="1F3864" w:themeColor="accent1" w:themeShade="80"/>
        </w:rPr>
        <w:t xml:space="preserve">Residential Activities </w:t>
      </w:r>
      <w:r w:rsidR="00BC26DE" w:rsidRPr="00F60323">
        <w:rPr>
          <w:rFonts w:ascii="Lora" w:hAnsi="Lora" w:cs="Calibri"/>
          <w:b/>
          <w:bCs/>
          <w:color w:val="1F3864" w:themeColor="accent1" w:themeShade="80"/>
        </w:rPr>
        <w:br/>
      </w:r>
      <w:r w:rsidRPr="00F60323">
        <w:rPr>
          <w:rFonts w:ascii="Lora" w:hAnsi="Lora" w:cs="Calibri"/>
          <w:color w:val="1F3864" w:themeColor="accent1" w:themeShade="80"/>
        </w:rPr>
        <w:t xml:space="preserve">If the School organises a residential visit and the number of </w:t>
      </w:r>
      <w:r w:rsidR="00BC26DE" w:rsidRPr="00F60323">
        <w:rPr>
          <w:rFonts w:ascii="Lora" w:hAnsi="Lora" w:cs="Calibri"/>
          <w:color w:val="1F3864" w:themeColor="accent1" w:themeShade="80"/>
        </w:rPr>
        <w:t>s</w:t>
      </w:r>
      <w:r w:rsidRPr="00F60323">
        <w:rPr>
          <w:rFonts w:ascii="Lora" w:hAnsi="Lora" w:cs="Calibri"/>
          <w:color w:val="1F3864" w:themeColor="accent1" w:themeShade="80"/>
        </w:rPr>
        <w:t xml:space="preserve">chool sessions taken up by the visit is equal to or greater than 50% of the number of half days spent on the visit, it is deemed to have taken place during </w:t>
      </w:r>
      <w:r w:rsidR="00886DA2" w:rsidRPr="00F60323">
        <w:rPr>
          <w:rFonts w:ascii="Lora" w:hAnsi="Lora" w:cs="Calibri"/>
          <w:color w:val="1F3864" w:themeColor="accent1" w:themeShade="80"/>
        </w:rPr>
        <w:t>s</w:t>
      </w:r>
      <w:r w:rsidRPr="00F60323">
        <w:rPr>
          <w:rFonts w:ascii="Lora" w:hAnsi="Lora" w:cs="Calibri"/>
          <w:color w:val="1F3864" w:themeColor="accent1" w:themeShade="80"/>
        </w:rPr>
        <w:t xml:space="preserve">chool hours (even if some activities take place late in the evening). Whatever the starting and finishing times of the </w:t>
      </w:r>
      <w:r w:rsidR="00886DA2" w:rsidRPr="00F60323">
        <w:rPr>
          <w:rFonts w:ascii="Lora" w:hAnsi="Lora" w:cs="Calibri"/>
          <w:color w:val="1F3864" w:themeColor="accent1" w:themeShade="80"/>
        </w:rPr>
        <w:t>s</w:t>
      </w:r>
      <w:r w:rsidRPr="00F60323">
        <w:rPr>
          <w:rFonts w:ascii="Lora" w:hAnsi="Lora" w:cs="Calibri"/>
          <w:color w:val="1F3864" w:themeColor="accent1" w:themeShade="80"/>
        </w:rPr>
        <w:t xml:space="preserve">chool day, regulations require that the </w:t>
      </w:r>
      <w:r w:rsidR="00886DA2" w:rsidRPr="00F60323">
        <w:rPr>
          <w:rFonts w:ascii="Lora" w:hAnsi="Lora" w:cs="Calibri"/>
          <w:color w:val="1F3864" w:themeColor="accent1" w:themeShade="80"/>
        </w:rPr>
        <w:t>s</w:t>
      </w:r>
      <w:r w:rsidRPr="00F60323">
        <w:rPr>
          <w:rFonts w:ascii="Lora" w:hAnsi="Lora" w:cs="Calibri"/>
          <w:color w:val="1F3864" w:themeColor="accent1" w:themeShade="80"/>
        </w:rPr>
        <w:t xml:space="preserve">chool day is divided into 2 sessions. </w:t>
      </w:r>
      <w:r w:rsidR="00F60323" w:rsidRPr="00F60323">
        <w:rPr>
          <w:rFonts w:ascii="Lora" w:hAnsi="Lora" w:cs="Calibri"/>
          <w:color w:val="1F3864" w:themeColor="accent1" w:themeShade="80"/>
        </w:rPr>
        <w:br/>
      </w:r>
      <w:r w:rsidR="00F60323" w:rsidRPr="00F60323">
        <w:rPr>
          <w:rFonts w:ascii="Lora" w:hAnsi="Lora" w:cs="Calibri"/>
          <w:color w:val="1F3864" w:themeColor="accent1" w:themeShade="80"/>
        </w:rPr>
        <w:br/>
      </w:r>
      <w:r w:rsidRPr="00F60323">
        <w:rPr>
          <w:rFonts w:ascii="Lora" w:hAnsi="Lora" w:cs="Calibri"/>
          <w:color w:val="1F3864" w:themeColor="accent1" w:themeShade="80"/>
        </w:rPr>
        <w:t>A ‘half day’ means any period of 12 hours ending with noon or midnight on any day.</w:t>
      </w:r>
      <w:r w:rsidR="00F60323" w:rsidRPr="00F60323">
        <w:rPr>
          <w:rFonts w:ascii="Lora" w:hAnsi="Lora" w:cs="Calibri"/>
          <w:color w:val="1F3864" w:themeColor="accent1" w:themeShade="80"/>
        </w:rPr>
        <w:br/>
      </w:r>
      <w:r w:rsidR="00F60323">
        <w:rPr>
          <w:rFonts w:ascii="Lora" w:hAnsi="Lora" w:cs="Calibri"/>
          <w:color w:val="1F3864" w:themeColor="accent1" w:themeShade="80"/>
        </w:rPr>
        <w:br/>
      </w:r>
      <w:r w:rsidRPr="00F60323">
        <w:rPr>
          <w:rFonts w:ascii="Lora" w:hAnsi="Lora" w:cs="Calibri"/>
          <w:color w:val="1F3864" w:themeColor="accent1" w:themeShade="80"/>
        </w:rPr>
        <w:t xml:space="preserve">The </w:t>
      </w:r>
      <w:r w:rsidR="00CB0471">
        <w:rPr>
          <w:rFonts w:ascii="Lora" w:hAnsi="Lora" w:cs="Calibri"/>
          <w:color w:val="1F3864" w:themeColor="accent1" w:themeShade="80"/>
        </w:rPr>
        <w:t>s</w:t>
      </w:r>
      <w:r w:rsidRPr="00F60323">
        <w:rPr>
          <w:rFonts w:ascii="Lora" w:hAnsi="Lora" w:cs="Calibri"/>
          <w:color w:val="1F3864" w:themeColor="accent1" w:themeShade="80"/>
        </w:rPr>
        <w:t>chool cannot charge for:</w:t>
      </w:r>
    </w:p>
    <w:p w14:paraId="2A5B1600" w14:textId="6AB9DDD9" w:rsidR="000A0B1B" w:rsidRPr="00F60323" w:rsidRDefault="000A0B1B" w:rsidP="00F60323">
      <w:pPr>
        <w:pStyle w:val="ListParagraph"/>
        <w:numPr>
          <w:ilvl w:val="0"/>
          <w:numId w:val="9"/>
        </w:numPr>
        <w:rPr>
          <w:rFonts w:ascii="Lora" w:hAnsi="Lora" w:cs="Calibri"/>
          <w:color w:val="1F3864" w:themeColor="accent1" w:themeShade="80"/>
        </w:rPr>
      </w:pPr>
      <w:r w:rsidRPr="00F60323">
        <w:rPr>
          <w:rFonts w:ascii="Lora" w:hAnsi="Lora" w:cs="Calibri"/>
          <w:color w:val="1F3864" w:themeColor="accent1" w:themeShade="80"/>
        </w:rPr>
        <w:t xml:space="preserve">education provided on any visit that takes place during </w:t>
      </w:r>
      <w:r w:rsidR="00F60323">
        <w:rPr>
          <w:rFonts w:ascii="Lora" w:hAnsi="Lora" w:cs="Calibri"/>
          <w:color w:val="1F3864" w:themeColor="accent1" w:themeShade="80"/>
        </w:rPr>
        <w:t>s</w:t>
      </w:r>
      <w:r w:rsidRPr="00F60323">
        <w:rPr>
          <w:rFonts w:ascii="Lora" w:hAnsi="Lora" w:cs="Calibri"/>
          <w:color w:val="1F3864" w:themeColor="accent1" w:themeShade="80"/>
        </w:rPr>
        <w:t>chool hours;</w:t>
      </w:r>
    </w:p>
    <w:p w14:paraId="1BEB3103" w14:textId="40380DEF" w:rsidR="000A0B1B" w:rsidRPr="00431ED4" w:rsidRDefault="000A0B1B" w:rsidP="000666FA">
      <w:pPr>
        <w:pStyle w:val="ListParagraph"/>
        <w:numPr>
          <w:ilvl w:val="0"/>
          <w:numId w:val="9"/>
        </w:numPr>
        <w:rPr>
          <w:rFonts w:ascii="Lora" w:hAnsi="Lora" w:cs="Calibri"/>
          <w:color w:val="1F3864" w:themeColor="accent1" w:themeShade="80"/>
        </w:rPr>
      </w:pPr>
      <w:r w:rsidRPr="00431ED4">
        <w:rPr>
          <w:rFonts w:ascii="Lora" w:hAnsi="Lora" w:cs="Calibri"/>
          <w:color w:val="1F3864" w:themeColor="accent1" w:themeShade="80"/>
        </w:rPr>
        <w:t xml:space="preserve">education provided on any visit that takes place outside </w:t>
      </w:r>
      <w:r w:rsidR="00F60323" w:rsidRPr="00431ED4">
        <w:rPr>
          <w:rFonts w:ascii="Lora" w:hAnsi="Lora" w:cs="Calibri"/>
          <w:color w:val="1F3864" w:themeColor="accent1" w:themeShade="80"/>
        </w:rPr>
        <w:t>s</w:t>
      </w:r>
      <w:r w:rsidRPr="00431ED4">
        <w:rPr>
          <w:rFonts w:ascii="Lora" w:hAnsi="Lora" w:cs="Calibri"/>
          <w:color w:val="1F3864" w:themeColor="accent1" w:themeShade="80"/>
        </w:rPr>
        <w:t xml:space="preserve">chool hours if it is part of the national curriculum, or part of a syllabus for a prescribed public examination that the student is being prepared for at the </w:t>
      </w:r>
      <w:r w:rsidR="00431ED4">
        <w:rPr>
          <w:rFonts w:ascii="Lora" w:hAnsi="Lora" w:cs="Calibri"/>
          <w:color w:val="1F3864" w:themeColor="accent1" w:themeShade="80"/>
        </w:rPr>
        <w:t>s</w:t>
      </w:r>
      <w:r w:rsidRPr="00431ED4">
        <w:rPr>
          <w:rFonts w:ascii="Lora" w:hAnsi="Lora" w:cs="Calibri"/>
          <w:color w:val="1F3864" w:themeColor="accent1" w:themeShade="80"/>
        </w:rPr>
        <w:t>chool, or part of religious education;</w:t>
      </w:r>
    </w:p>
    <w:p w14:paraId="3F78B53C" w14:textId="77777777" w:rsidR="00A44D6E" w:rsidRDefault="000A0B1B" w:rsidP="000A0B1B">
      <w:pPr>
        <w:pStyle w:val="ListParagraph"/>
        <w:numPr>
          <w:ilvl w:val="0"/>
          <w:numId w:val="9"/>
        </w:numPr>
        <w:rPr>
          <w:rFonts w:ascii="Lora" w:hAnsi="Lora" w:cs="Calibri"/>
          <w:color w:val="1F3864" w:themeColor="accent1" w:themeShade="80"/>
        </w:rPr>
      </w:pPr>
      <w:r w:rsidRPr="00431ED4">
        <w:rPr>
          <w:rFonts w:ascii="Lora" w:hAnsi="Lora" w:cs="Calibri"/>
          <w:color w:val="1F3864" w:themeColor="accent1" w:themeShade="80"/>
        </w:rPr>
        <w:t xml:space="preserve">Supply teachers to cover for those teachers who are absent from the </w:t>
      </w:r>
      <w:r w:rsidR="00431ED4" w:rsidRPr="00431ED4">
        <w:rPr>
          <w:rFonts w:ascii="Lora" w:hAnsi="Lora" w:cs="Calibri"/>
          <w:color w:val="1F3864" w:themeColor="accent1" w:themeShade="80"/>
        </w:rPr>
        <w:t>s</w:t>
      </w:r>
      <w:r w:rsidRPr="00431ED4">
        <w:rPr>
          <w:rFonts w:ascii="Lora" w:hAnsi="Lora" w:cs="Calibri"/>
          <w:color w:val="1F3864" w:themeColor="accent1" w:themeShade="80"/>
        </w:rPr>
        <w:t>chool accompanying students on a residential visit.</w:t>
      </w:r>
      <w:r w:rsidR="00431ED4">
        <w:rPr>
          <w:rFonts w:ascii="Lora" w:hAnsi="Lora" w:cs="Calibri"/>
          <w:color w:val="1F3864" w:themeColor="accent1" w:themeShade="80"/>
        </w:rPr>
        <w:br/>
      </w:r>
      <w:r w:rsidR="00431ED4">
        <w:rPr>
          <w:rFonts w:ascii="Lora" w:hAnsi="Lora" w:cs="Calibri"/>
          <w:color w:val="1F3864" w:themeColor="accent1" w:themeShade="80"/>
        </w:rPr>
        <w:br/>
      </w:r>
      <w:r w:rsidR="00C33276">
        <w:rPr>
          <w:rFonts w:ascii="Lora" w:hAnsi="Lora" w:cs="Calibri"/>
          <w:color w:val="1F3864" w:themeColor="accent1" w:themeShade="80"/>
        </w:rPr>
        <w:br/>
      </w:r>
      <w:r w:rsidR="00C33276">
        <w:rPr>
          <w:rFonts w:ascii="Lora" w:hAnsi="Lora" w:cs="Calibri"/>
          <w:color w:val="1F3864" w:themeColor="accent1" w:themeShade="80"/>
        </w:rPr>
        <w:br/>
      </w:r>
    </w:p>
    <w:p w14:paraId="02A4EBA3" w14:textId="3624DE80" w:rsidR="000A0B1B" w:rsidRPr="00431ED4" w:rsidRDefault="000A0B1B" w:rsidP="00A44D6E">
      <w:pPr>
        <w:pStyle w:val="ListParagraph"/>
        <w:rPr>
          <w:rFonts w:ascii="Lora" w:hAnsi="Lora" w:cs="Calibri"/>
          <w:color w:val="1F3864" w:themeColor="accent1" w:themeShade="80"/>
        </w:rPr>
      </w:pPr>
      <w:r w:rsidRPr="00431ED4">
        <w:rPr>
          <w:rFonts w:ascii="Lora" w:hAnsi="Lora" w:cs="Calibri"/>
          <w:color w:val="1F3864" w:themeColor="accent1" w:themeShade="80"/>
        </w:rPr>
        <w:lastRenderedPageBreak/>
        <w:t xml:space="preserve">The </w:t>
      </w:r>
      <w:r w:rsidR="00CB0471">
        <w:rPr>
          <w:rFonts w:ascii="Lora" w:hAnsi="Lora" w:cs="Calibri"/>
          <w:color w:val="1F3864" w:themeColor="accent1" w:themeShade="80"/>
        </w:rPr>
        <w:t>s</w:t>
      </w:r>
      <w:r w:rsidRPr="00431ED4">
        <w:rPr>
          <w:rFonts w:ascii="Lora" w:hAnsi="Lora" w:cs="Calibri"/>
          <w:color w:val="1F3864" w:themeColor="accent1" w:themeShade="80"/>
        </w:rPr>
        <w:t>chool can charge for:</w:t>
      </w:r>
    </w:p>
    <w:p w14:paraId="03ECFA83" w14:textId="7855323B" w:rsidR="0087443D" w:rsidRDefault="000A0B1B" w:rsidP="0087443D">
      <w:pPr>
        <w:pStyle w:val="ListParagraph"/>
        <w:numPr>
          <w:ilvl w:val="0"/>
          <w:numId w:val="9"/>
        </w:numPr>
        <w:rPr>
          <w:rFonts w:ascii="Lora" w:hAnsi="Lora" w:cs="Calibri"/>
          <w:color w:val="1F3864" w:themeColor="accent1" w:themeShade="80"/>
        </w:rPr>
      </w:pPr>
      <w:r w:rsidRPr="00D1437B">
        <w:rPr>
          <w:rFonts w:ascii="Lora" w:hAnsi="Lora" w:cs="Calibri"/>
          <w:color w:val="1F3864" w:themeColor="accent1" w:themeShade="80"/>
        </w:rPr>
        <w:t xml:space="preserve">board and lodging </w:t>
      </w:r>
      <w:r w:rsidR="00D53E91">
        <w:rPr>
          <w:rFonts w:ascii="Lora" w:hAnsi="Lora" w:cs="Calibri"/>
          <w:color w:val="1F3864" w:themeColor="accent1" w:themeShade="80"/>
        </w:rPr>
        <w:t>but</w:t>
      </w:r>
      <w:r w:rsidRPr="00D1437B">
        <w:rPr>
          <w:rFonts w:ascii="Lora" w:hAnsi="Lora" w:cs="Calibri"/>
          <w:color w:val="1F3864" w:themeColor="accent1" w:themeShade="80"/>
        </w:rPr>
        <w:t xml:space="preserve"> the charge </w:t>
      </w:r>
      <w:r w:rsidR="00D53E91">
        <w:rPr>
          <w:rFonts w:ascii="Lora" w:hAnsi="Lora" w:cs="Calibri"/>
          <w:color w:val="1F3864" w:themeColor="accent1" w:themeShade="80"/>
        </w:rPr>
        <w:t xml:space="preserve">will </w:t>
      </w:r>
      <w:r w:rsidRPr="00D1437B">
        <w:rPr>
          <w:rFonts w:ascii="Lora" w:hAnsi="Lora" w:cs="Calibri"/>
          <w:color w:val="1F3864" w:themeColor="accent1" w:themeShade="80"/>
        </w:rPr>
        <w:t>not exceed the actual cost.</w:t>
      </w:r>
      <w:r w:rsidR="00D1437B" w:rsidRPr="00D1437B">
        <w:rPr>
          <w:rFonts w:ascii="Lora" w:hAnsi="Lora" w:cs="Calibri"/>
          <w:color w:val="1F3864" w:themeColor="accent1" w:themeShade="80"/>
        </w:rPr>
        <w:br/>
      </w:r>
      <w:r w:rsidR="00D1437B" w:rsidRPr="00D1437B">
        <w:rPr>
          <w:rFonts w:ascii="Lora" w:hAnsi="Lora" w:cs="Calibri"/>
          <w:color w:val="1F3864" w:themeColor="accent1" w:themeShade="80"/>
        </w:rPr>
        <w:br/>
      </w:r>
      <w:r w:rsidR="00702D6F" w:rsidRPr="00702D6F">
        <w:rPr>
          <w:rFonts w:ascii="Lora" w:hAnsi="Lora" w:cs="Calibri"/>
          <w:color w:val="1F3864" w:themeColor="accent1" w:themeShade="80"/>
        </w:rPr>
        <w:t xml:space="preserve">Where appropriate </w:t>
      </w:r>
      <w:r w:rsidR="00702D6F">
        <w:rPr>
          <w:rFonts w:ascii="Lora" w:hAnsi="Lora" w:cs="Calibri"/>
          <w:color w:val="1F3864" w:themeColor="accent1" w:themeShade="80"/>
        </w:rPr>
        <w:t>the Governing Body may</w:t>
      </w:r>
      <w:r w:rsidR="00702D6F" w:rsidRPr="00702D6F">
        <w:rPr>
          <w:rFonts w:ascii="Lora" w:hAnsi="Lora" w:cs="Calibri"/>
          <w:color w:val="1F3864" w:themeColor="accent1" w:themeShade="80"/>
        </w:rPr>
        <w:t xml:space="preserve"> approve the use of the</w:t>
      </w:r>
      <w:r w:rsidR="00702D6F">
        <w:rPr>
          <w:rFonts w:ascii="Lora" w:hAnsi="Lora" w:cs="Calibri"/>
          <w:color w:val="1F3864" w:themeColor="accent1" w:themeShade="80"/>
        </w:rPr>
        <w:t xml:space="preserve"> school’s </w:t>
      </w:r>
      <w:r w:rsidR="00702D6F" w:rsidRPr="00702D6F">
        <w:rPr>
          <w:rFonts w:ascii="Lora" w:hAnsi="Lora" w:cs="Calibri"/>
          <w:color w:val="1F3864" w:themeColor="accent1" w:themeShade="80"/>
        </w:rPr>
        <w:t>delegated budget and other funding streams such as Pupil Premium to allow 'chargeable activities' to be fully or partly remitted</w:t>
      </w:r>
      <w:r w:rsidR="00702D6F">
        <w:rPr>
          <w:rFonts w:ascii="Lora" w:hAnsi="Lora" w:cs="Calibri"/>
          <w:color w:val="1F3864" w:themeColor="accent1" w:themeShade="80"/>
        </w:rPr>
        <w:t>, if</w:t>
      </w:r>
      <w:r w:rsidRPr="00D1437B">
        <w:rPr>
          <w:rFonts w:ascii="Lora" w:hAnsi="Lora" w:cs="Calibri"/>
          <w:color w:val="1F3864" w:themeColor="accent1" w:themeShade="80"/>
        </w:rPr>
        <w:t xml:space="preserve"> parents who can prove they are in receipt of benefits</w:t>
      </w:r>
      <w:r w:rsidR="0087443D">
        <w:rPr>
          <w:rFonts w:ascii="Lora" w:hAnsi="Lora" w:cs="Calibri"/>
          <w:color w:val="1F3864" w:themeColor="accent1" w:themeShade="80"/>
        </w:rPr>
        <w:t xml:space="preserve"> make a written application to the Headteacher for financial support. </w:t>
      </w:r>
    </w:p>
    <w:p w14:paraId="67E9D8AD" w14:textId="3288ED9C" w:rsidR="00D1437B" w:rsidRPr="00287CB1" w:rsidRDefault="006A2616" w:rsidP="0087443D">
      <w:pPr>
        <w:pStyle w:val="ListParagraph"/>
        <w:ind w:left="1440"/>
        <w:rPr>
          <w:rFonts w:ascii="Lora" w:hAnsi="Lora" w:cs="Calibri"/>
          <w:b/>
          <w:bCs/>
          <w:color w:val="1F3864" w:themeColor="accent1" w:themeShade="80"/>
        </w:rPr>
      </w:pPr>
      <w:r>
        <w:rPr>
          <w:rFonts w:ascii="Lora" w:hAnsi="Lora" w:cs="Calibri"/>
          <w:color w:val="1F3864" w:themeColor="accent1" w:themeShade="80"/>
        </w:rPr>
        <w:br/>
      </w:r>
    </w:p>
    <w:p w14:paraId="617171B1" w14:textId="7900D512" w:rsidR="000837D2" w:rsidRPr="0053326C" w:rsidRDefault="000A0B1B" w:rsidP="0053326C">
      <w:pPr>
        <w:pStyle w:val="ListParagraph"/>
        <w:numPr>
          <w:ilvl w:val="0"/>
          <w:numId w:val="5"/>
        </w:numPr>
        <w:rPr>
          <w:rFonts w:ascii="Lora" w:hAnsi="Lora" w:cs="Calibri"/>
          <w:b/>
          <w:bCs/>
          <w:color w:val="1F3864" w:themeColor="accent1" w:themeShade="80"/>
        </w:rPr>
      </w:pPr>
      <w:r w:rsidRPr="0053326C">
        <w:rPr>
          <w:rFonts w:ascii="Lora" w:hAnsi="Lora" w:cs="Calibri"/>
          <w:b/>
          <w:bCs/>
          <w:color w:val="1F3864" w:themeColor="accent1" w:themeShade="80"/>
        </w:rPr>
        <w:t xml:space="preserve">Voluntary Contributions </w:t>
      </w:r>
    </w:p>
    <w:p w14:paraId="160C38AC" w14:textId="5E95F96A" w:rsidR="00287CB1" w:rsidRPr="0053326C" w:rsidRDefault="000A0B1B" w:rsidP="00287CB1">
      <w:pPr>
        <w:pStyle w:val="ListParagraph"/>
        <w:rPr>
          <w:rFonts w:ascii="Lora" w:hAnsi="Lora" w:cs="Calibri"/>
          <w:b/>
          <w:bCs/>
          <w:color w:val="1F3864" w:themeColor="accent1" w:themeShade="80"/>
        </w:rPr>
      </w:pPr>
      <w:r w:rsidRPr="000837D2">
        <w:rPr>
          <w:rFonts w:ascii="Lora" w:hAnsi="Lora" w:cs="Calibri"/>
          <w:color w:val="1F3864" w:themeColor="accent1" w:themeShade="80"/>
        </w:rPr>
        <w:t xml:space="preserve">The </w:t>
      </w:r>
      <w:r w:rsidR="00BC1D85">
        <w:rPr>
          <w:rFonts w:ascii="Lora" w:hAnsi="Lora" w:cs="Calibri"/>
          <w:color w:val="1F3864" w:themeColor="accent1" w:themeShade="80"/>
        </w:rPr>
        <w:t>s</w:t>
      </w:r>
      <w:r w:rsidRPr="000837D2">
        <w:rPr>
          <w:rFonts w:ascii="Lora" w:hAnsi="Lora" w:cs="Calibri"/>
          <w:color w:val="1F3864" w:themeColor="accent1" w:themeShade="80"/>
        </w:rPr>
        <w:t xml:space="preserve">chool does not make a charge for </w:t>
      </w:r>
      <w:r w:rsidR="00BC1D85">
        <w:rPr>
          <w:rFonts w:ascii="Lora" w:hAnsi="Lora" w:cs="Calibri"/>
          <w:color w:val="1F3864" w:themeColor="accent1" w:themeShade="80"/>
        </w:rPr>
        <w:t>s</w:t>
      </w:r>
      <w:r w:rsidRPr="000837D2">
        <w:rPr>
          <w:rFonts w:ascii="Lora" w:hAnsi="Lora" w:cs="Calibri"/>
          <w:color w:val="1F3864" w:themeColor="accent1" w:themeShade="80"/>
        </w:rPr>
        <w:t xml:space="preserve">chool time activities falling within the National Curriculum. </w:t>
      </w:r>
      <w:r w:rsidR="000837D2">
        <w:rPr>
          <w:rFonts w:ascii="Lora" w:hAnsi="Lora" w:cs="Calibri"/>
          <w:color w:val="1F3864" w:themeColor="accent1" w:themeShade="80"/>
        </w:rPr>
        <w:t xml:space="preserve"> </w:t>
      </w:r>
      <w:r w:rsidR="00287CB1">
        <w:rPr>
          <w:rFonts w:ascii="Lora" w:hAnsi="Lora" w:cs="Calibri"/>
          <w:color w:val="1F3864" w:themeColor="accent1" w:themeShade="80"/>
        </w:rPr>
        <w:t xml:space="preserve"> </w:t>
      </w:r>
      <w:r w:rsidRPr="000A0B1B">
        <w:rPr>
          <w:rFonts w:ascii="Lora" w:hAnsi="Lora" w:cs="Calibri"/>
          <w:color w:val="1F3864" w:themeColor="accent1" w:themeShade="80"/>
        </w:rPr>
        <w:t xml:space="preserve">For activities falling outside the National Curriculum, the Headteacher, or an authorised member of staff, may suggest voluntary contributions from parents to supplement the curriculum. </w:t>
      </w:r>
      <w:r w:rsidR="004325D0">
        <w:rPr>
          <w:rFonts w:ascii="Lora" w:hAnsi="Lora" w:cs="Calibri"/>
          <w:color w:val="1F3864" w:themeColor="accent1" w:themeShade="80"/>
        </w:rPr>
        <w:t xml:space="preserve"> </w:t>
      </w:r>
      <w:r w:rsidRPr="000A0B1B">
        <w:rPr>
          <w:rFonts w:ascii="Lora" w:hAnsi="Lora" w:cs="Calibri"/>
          <w:color w:val="1F3864" w:themeColor="accent1" w:themeShade="80"/>
        </w:rPr>
        <w:t>Such requests will make it clear that contributions are voluntary and that children of parents who do not contribute will not be treated differently from other children</w:t>
      </w:r>
      <w:r w:rsidR="0056304B">
        <w:rPr>
          <w:rFonts w:ascii="Lora" w:hAnsi="Lora" w:cs="Calibri"/>
          <w:color w:val="1F3864" w:themeColor="accent1" w:themeShade="80"/>
        </w:rPr>
        <w:t>,</w:t>
      </w:r>
      <w:r w:rsidRPr="000A0B1B">
        <w:rPr>
          <w:rFonts w:ascii="Lora" w:hAnsi="Lora" w:cs="Calibri"/>
          <w:color w:val="1F3864" w:themeColor="accent1" w:themeShade="80"/>
        </w:rPr>
        <w:t xml:space="preserve"> except that equipment cannot be removed from the </w:t>
      </w:r>
      <w:r w:rsidR="00BC1D85">
        <w:rPr>
          <w:rFonts w:ascii="Lora" w:hAnsi="Lora" w:cs="Calibri"/>
          <w:color w:val="1F3864" w:themeColor="accent1" w:themeShade="80"/>
        </w:rPr>
        <w:t>s</w:t>
      </w:r>
      <w:r w:rsidRPr="000A0B1B">
        <w:rPr>
          <w:rFonts w:ascii="Lora" w:hAnsi="Lora" w:cs="Calibri"/>
          <w:color w:val="1F3864" w:themeColor="accent1" w:themeShade="80"/>
        </w:rPr>
        <w:t xml:space="preserve">chool premises. </w:t>
      </w:r>
      <w:r w:rsidR="004325D0">
        <w:rPr>
          <w:rFonts w:ascii="Lora" w:hAnsi="Lora" w:cs="Calibri"/>
          <w:color w:val="1F3864" w:themeColor="accent1" w:themeShade="80"/>
        </w:rPr>
        <w:br/>
      </w:r>
      <w:r w:rsidR="004325D0">
        <w:rPr>
          <w:rFonts w:ascii="Lora" w:hAnsi="Lora" w:cs="Calibri"/>
          <w:color w:val="1F3864" w:themeColor="accent1" w:themeShade="80"/>
        </w:rPr>
        <w:br/>
      </w:r>
      <w:r w:rsidRPr="000A0B1B">
        <w:rPr>
          <w:rFonts w:ascii="Lora" w:hAnsi="Lora" w:cs="Calibri"/>
          <w:color w:val="1F3864" w:themeColor="accent1" w:themeShade="80"/>
        </w:rPr>
        <w:t>If a particular activity cannot take place without some help from parents, this will be explained at the planning stage. Where there are not enough voluntary contributions to make the activity possible</w:t>
      </w:r>
      <w:r w:rsidR="0056304B">
        <w:rPr>
          <w:rFonts w:ascii="Lora" w:hAnsi="Lora" w:cs="Calibri"/>
          <w:color w:val="1F3864" w:themeColor="accent1" w:themeShade="80"/>
        </w:rPr>
        <w:t>,</w:t>
      </w:r>
      <w:r w:rsidRPr="000A0B1B">
        <w:rPr>
          <w:rFonts w:ascii="Lora" w:hAnsi="Lora" w:cs="Calibri"/>
          <w:color w:val="1F3864" w:themeColor="accent1" w:themeShade="80"/>
        </w:rPr>
        <w:t xml:space="preserve"> and there is no other way to make up the shortfall, then it will be cancelled if alternative solutions cannot be reached.</w:t>
      </w:r>
      <w:r w:rsidR="00CB0471">
        <w:rPr>
          <w:rFonts w:ascii="Lora" w:hAnsi="Lora" w:cs="Calibri"/>
          <w:color w:val="1F3864" w:themeColor="accent1" w:themeShade="80"/>
        </w:rPr>
        <w:br/>
      </w:r>
      <w:r w:rsidR="00287CB1" w:rsidRPr="0053326C">
        <w:rPr>
          <w:rFonts w:ascii="Lora" w:hAnsi="Lora" w:cs="Calibri"/>
          <w:b/>
          <w:bCs/>
          <w:color w:val="1F3864" w:themeColor="accent1" w:themeShade="80"/>
        </w:rPr>
        <w:br/>
      </w:r>
    </w:p>
    <w:p w14:paraId="7426C386" w14:textId="77777777" w:rsidR="00BC1D85" w:rsidRPr="0053326C" w:rsidRDefault="000A0B1B" w:rsidP="0053326C">
      <w:pPr>
        <w:pStyle w:val="ListParagraph"/>
        <w:numPr>
          <w:ilvl w:val="0"/>
          <w:numId w:val="5"/>
        </w:numPr>
        <w:rPr>
          <w:rFonts w:ascii="Lora" w:hAnsi="Lora" w:cs="Calibri"/>
          <w:b/>
          <w:bCs/>
          <w:color w:val="1F3864" w:themeColor="accent1" w:themeShade="80"/>
        </w:rPr>
      </w:pPr>
      <w:r w:rsidRPr="0053326C">
        <w:rPr>
          <w:rFonts w:ascii="Lora" w:hAnsi="Lora" w:cs="Calibri"/>
          <w:b/>
          <w:bCs/>
          <w:color w:val="1F3864" w:themeColor="accent1" w:themeShade="80"/>
        </w:rPr>
        <w:t xml:space="preserve">Ingredients or Materials </w:t>
      </w:r>
    </w:p>
    <w:p w14:paraId="59A3872F" w14:textId="198B0C61" w:rsidR="0053326C" w:rsidRDefault="000A0B1B" w:rsidP="00BC1D85">
      <w:pPr>
        <w:pStyle w:val="ListParagraph"/>
        <w:rPr>
          <w:rFonts w:ascii="Lora" w:hAnsi="Lora" w:cs="Calibri"/>
          <w:color w:val="1F3864" w:themeColor="accent1" w:themeShade="80"/>
        </w:rPr>
      </w:pPr>
      <w:r w:rsidRPr="00BC1D85">
        <w:rPr>
          <w:rFonts w:ascii="Lora" w:hAnsi="Lora" w:cs="Calibri"/>
          <w:color w:val="1F3864" w:themeColor="accent1" w:themeShade="80"/>
        </w:rPr>
        <w:t xml:space="preserve">Ingredients or materials for items to be made in the </w:t>
      </w:r>
      <w:r w:rsidR="0056304B">
        <w:rPr>
          <w:rFonts w:ascii="Lora" w:hAnsi="Lora" w:cs="Calibri"/>
          <w:color w:val="1F3864" w:themeColor="accent1" w:themeShade="80"/>
        </w:rPr>
        <w:t>s</w:t>
      </w:r>
      <w:r w:rsidRPr="00BC1D85">
        <w:rPr>
          <w:rFonts w:ascii="Lora" w:hAnsi="Lora" w:cs="Calibri"/>
          <w:color w:val="1F3864" w:themeColor="accent1" w:themeShade="80"/>
        </w:rPr>
        <w:t xml:space="preserve">chool; the Headteacher or a member of staff </w:t>
      </w:r>
      <w:r w:rsidRPr="000A0B1B">
        <w:rPr>
          <w:rFonts w:ascii="Lora" w:hAnsi="Lora" w:cs="Calibri"/>
          <w:color w:val="1F3864" w:themeColor="accent1" w:themeShade="80"/>
        </w:rPr>
        <w:t xml:space="preserve">acting on </w:t>
      </w:r>
      <w:r w:rsidR="00BC1D85">
        <w:rPr>
          <w:rFonts w:ascii="Lora" w:hAnsi="Lora" w:cs="Calibri"/>
          <w:color w:val="1F3864" w:themeColor="accent1" w:themeShade="80"/>
        </w:rPr>
        <w:t xml:space="preserve">their </w:t>
      </w:r>
      <w:r w:rsidRPr="000A0B1B">
        <w:rPr>
          <w:rFonts w:ascii="Lora" w:hAnsi="Lora" w:cs="Calibri"/>
          <w:color w:val="1F3864" w:themeColor="accent1" w:themeShade="80"/>
        </w:rPr>
        <w:t xml:space="preserve">behalf may invite parents to provide or pay for ingredients or materials for items to be made in </w:t>
      </w:r>
      <w:r w:rsidR="00BC1D85">
        <w:rPr>
          <w:rFonts w:ascii="Lora" w:hAnsi="Lora" w:cs="Calibri"/>
          <w:color w:val="1F3864" w:themeColor="accent1" w:themeShade="80"/>
        </w:rPr>
        <w:t>s</w:t>
      </w:r>
      <w:r w:rsidRPr="000A0B1B">
        <w:rPr>
          <w:rFonts w:ascii="Lora" w:hAnsi="Lora" w:cs="Calibri"/>
          <w:color w:val="1F3864" w:themeColor="accent1" w:themeShade="80"/>
        </w:rPr>
        <w:t xml:space="preserve">chool and subsequently taken home. </w:t>
      </w:r>
      <w:r w:rsidR="00CB0471">
        <w:rPr>
          <w:rFonts w:ascii="Lora" w:hAnsi="Lora" w:cs="Calibri"/>
          <w:color w:val="1F3864" w:themeColor="accent1" w:themeShade="80"/>
        </w:rPr>
        <w:br/>
      </w:r>
    </w:p>
    <w:p w14:paraId="6A78796E" w14:textId="5BE0FBA1" w:rsidR="00BC1D85" w:rsidRPr="00BC1D85" w:rsidRDefault="00BC1D85" w:rsidP="00BC1D85">
      <w:pPr>
        <w:pStyle w:val="ListParagraph"/>
        <w:rPr>
          <w:rFonts w:ascii="Lora" w:hAnsi="Lora" w:cs="Calibri"/>
          <w:b/>
          <w:bCs/>
          <w:color w:val="1F3864" w:themeColor="accent1" w:themeShade="80"/>
        </w:rPr>
      </w:pPr>
    </w:p>
    <w:p w14:paraId="5D7735B0" w14:textId="77777777" w:rsidR="00BC1D85" w:rsidRDefault="000A0B1B" w:rsidP="0053326C">
      <w:pPr>
        <w:pStyle w:val="ListParagraph"/>
        <w:numPr>
          <w:ilvl w:val="0"/>
          <w:numId w:val="5"/>
        </w:numPr>
        <w:rPr>
          <w:rFonts w:ascii="Lora" w:hAnsi="Lora" w:cs="Calibri"/>
          <w:b/>
          <w:bCs/>
          <w:color w:val="1F3864" w:themeColor="accent1" w:themeShade="80"/>
        </w:rPr>
      </w:pPr>
      <w:r w:rsidRPr="00BC1D85">
        <w:rPr>
          <w:rFonts w:ascii="Lora" w:hAnsi="Lora" w:cs="Calibri"/>
          <w:b/>
          <w:bCs/>
          <w:color w:val="1F3864" w:themeColor="accent1" w:themeShade="80"/>
        </w:rPr>
        <w:t xml:space="preserve">Uniforms </w:t>
      </w:r>
    </w:p>
    <w:p w14:paraId="645FED53" w14:textId="1F546EA8" w:rsidR="00BC1D85" w:rsidRPr="00BC1D85" w:rsidRDefault="000A0B1B" w:rsidP="00CB0471">
      <w:pPr>
        <w:pStyle w:val="ListParagraph"/>
        <w:rPr>
          <w:rFonts w:ascii="Lora" w:hAnsi="Lora" w:cs="Calibri"/>
          <w:b/>
          <w:bCs/>
          <w:color w:val="1F3864" w:themeColor="accent1" w:themeShade="80"/>
        </w:rPr>
      </w:pPr>
      <w:r w:rsidRPr="00BC1D85">
        <w:rPr>
          <w:rFonts w:ascii="Lora" w:hAnsi="Lora" w:cs="Calibri"/>
          <w:color w:val="1F3864" w:themeColor="accent1" w:themeShade="80"/>
        </w:rPr>
        <w:t xml:space="preserve">Students are required to wear </w:t>
      </w:r>
      <w:r w:rsidR="00BC1D85">
        <w:rPr>
          <w:rFonts w:ascii="Lora" w:hAnsi="Lora" w:cs="Calibri"/>
          <w:color w:val="1F3864" w:themeColor="accent1" w:themeShade="80"/>
        </w:rPr>
        <w:t>a s</w:t>
      </w:r>
      <w:r w:rsidRPr="00BC1D85">
        <w:rPr>
          <w:rFonts w:ascii="Lora" w:hAnsi="Lora" w:cs="Calibri"/>
          <w:color w:val="1F3864" w:themeColor="accent1" w:themeShade="80"/>
        </w:rPr>
        <w:t xml:space="preserve">chool uniform, particulars of which are given in the </w:t>
      </w:r>
      <w:r w:rsidR="00BC1D85">
        <w:rPr>
          <w:rFonts w:ascii="Lora" w:hAnsi="Lora" w:cs="Calibri"/>
          <w:color w:val="1F3864" w:themeColor="accent1" w:themeShade="80"/>
        </w:rPr>
        <w:t>s</w:t>
      </w:r>
      <w:r w:rsidRPr="00BC1D85">
        <w:rPr>
          <w:rFonts w:ascii="Lora" w:hAnsi="Lora" w:cs="Calibri"/>
          <w:color w:val="1F3864" w:themeColor="accent1" w:themeShade="80"/>
        </w:rPr>
        <w:t xml:space="preserve">chool prospectus. </w:t>
      </w:r>
      <w:r w:rsidR="00BC1D85">
        <w:rPr>
          <w:rFonts w:ascii="Lora" w:hAnsi="Lora" w:cs="Calibri"/>
          <w:color w:val="1F3864" w:themeColor="accent1" w:themeShade="80"/>
        </w:rPr>
        <w:t xml:space="preserve"> </w:t>
      </w:r>
      <w:r w:rsidRPr="000A0B1B">
        <w:rPr>
          <w:rFonts w:ascii="Lora" w:hAnsi="Lora" w:cs="Calibri"/>
          <w:color w:val="1F3864" w:themeColor="accent1" w:themeShade="80"/>
        </w:rPr>
        <w:t>The whole cost of uniform is to be met by parents.</w:t>
      </w:r>
      <w:r w:rsidR="00CB0471">
        <w:rPr>
          <w:rFonts w:ascii="Lora" w:hAnsi="Lora" w:cs="Calibri"/>
          <w:color w:val="1F3864" w:themeColor="accent1" w:themeShade="80"/>
        </w:rPr>
        <w:br/>
      </w:r>
      <w:r w:rsidR="00BC1D85" w:rsidRPr="00BC1D85">
        <w:rPr>
          <w:rFonts w:ascii="Lora" w:hAnsi="Lora" w:cs="Calibri"/>
          <w:b/>
          <w:bCs/>
          <w:color w:val="1F3864" w:themeColor="accent1" w:themeShade="80"/>
        </w:rPr>
        <w:br/>
      </w:r>
    </w:p>
    <w:p w14:paraId="3E2CC202" w14:textId="77777777" w:rsidR="0056304B" w:rsidRDefault="000A0B1B" w:rsidP="0053326C">
      <w:pPr>
        <w:pStyle w:val="ListParagraph"/>
        <w:numPr>
          <w:ilvl w:val="0"/>
          <w:numId w:val="5"/>
        </w:numPr>
        <w:rPr>
          <w:rFonts w:ascii="Lora" w:hAnsi="Lora" w:cs="Calibri"/>
          <w:b/>
          <w:bCs/>
          <w:color w:val="1F3864" w:themeColor="accent1" w:themeShade="80"/>
        </w:rPr>
      </w:pPr>
      <w:r w:rsidRPr="00BC1D85">
        <w:rPr>
          <w:rFonts w:ascii="Lora" w:hAnsi="Lora" w:cs="Calibri"/>
          <w:b/>
          <w:bCs/>
          <w:color w:val="1F3864" w:themeColor="accent1" w:themeShade="80"/>
        </w:rPr>
        <w:t xml:space="preserve">Public Examinations </w:t>
      </w:r>
    </w:p>
    <w:p w14:paraId="155EB88E" w14:textId="7DE6E76E" w:rsidR="00243AD1" w:rsidRPr="00243AD1" w:rsidRDefault="000A0B1B" w:rsidP="00243AD1">
      <w:pPr>
        <w:pStyle w:val="ListParagraph"/>
        <w:rPr>
          <w:rFonts w:ascii="Lora" w:hAnsi="Lora" w:cs="Calibri"/>
          <w:color w:val="1F3864" w:themeColor="accent1" w:themeShade="80"/>
        </w:rPr>
      </w:pPr>
      <w:r w:rsidRPr="0056304B">
        <w:rPr>
          <w:rFonts w:ascii="Lora" w:hAnsi="Lora" w:cs="Calibri"/>
          <w:color w:val="1F3864" w:themeColor="accent1" w:themeShade="80"/>
        </w:rPr>
        <w:t xml:space="preserve">No charge is made for entering students for their initial entries for public examinations that are set </w:t>
      </w:r>
      <w:r w:rsidRPr="000A0B1B">
        <w:rPr>
          <w:rFonts w:ascii="Lora" w:hAnsi="Lora" w:cs="Calibri"/>
          <w:color w:val="1F3864" w:themeColor="accent1" w:themeShade="80"/>
        </w:rPr>
        <w:t xml:space="preserve">out in government regulations and for which students have been prepared in the </w:t>
      </w:r>
      <w:r w:rsidR="0056304B">
        <w:rPr>
          <w:rFonts w:ascii="Lora" w:hAnsi="Lora" w:cs="Calibri"/>
          <w:color w:val="1F3864" w:themeColor="accent1" w:themeShade="80"/>
        </w:rPr>
        <w:t>s</w:t>
      </w:r>
      <w:r w:rsidRPr="000A0B1B">
        <w:rPr>
          <w:rFonts w:ascii="Lora" w:hAnsi="Lora" w:cs="Calibri"/>
          <w:color w:val="1F3864" w:themeColor="accent1" w:themeShade="80"/>
        </w:rPr>
        <w:t xml:space="preserve">chool. </w:t>
      </w:r>
      <w:r w:rsidR="008550C9">
        <w:rPr>
          <w:rFonts w:ascii="Lora" w:hAnsi="Lora" w:cs="Calibri"/>
          <w:color w:val="1F3864" w:themeColor="accent1" w:themeShade="80"/>
        </w:rPr>
        <w:t xml:space="preserve"> </w:t>
      </w:r>
      <w:r w:rsidRPr="000A0B1B">
        <w:rPr>
          <w:rFonts w:ascii="Lora" w:hAnsi="Lora" w:cs="Calibri"/>
          <w:color w:val="1F3864" w:themeColor="accent1" w:themeShade="80"/>
        </w:rPr>
        <w:t xml:space="preserve">Any fee for a remark or script request is recharged where the request is made by the student rather </w:t>
      </w:r>
      <w:r w:rsidRPr="000A0B1B">
        <w:rPr>
          <w:rFonts w:ascii="Lora" w:hAnsi="Lora" w:cs="Calibri"/>
          <w:color w:val="1F3864" w:themeColor="accent1" w:themeShade="80"/>
        </w:rPr>
        <w:lastRenderedPageBreak/>
        <w:t xml:space="preserve">than the </w:t>
      </w:r>
      <w:r w:rsidR="0056304B">
        <w:rPr>
          <w:rFonts w:ascii="Lora" w:hAnsi="Lora" w:cs="Calibri"/>
          <w:color w:val="1F3864" w:themeColor="accent1" w:themeShade="80"/>
        </w:rPr>
        <w:t>s</w:t>
      </w:r>
      <w:r w:rsidRPr="000A0B1B">
        <w:rPr>
          <w:rFonts w:ascii="Lora" w:hAnsi="Lora" w:cs="Calibri"/>
          <w:color w:val="1F3864" w:themeColor="accent1" w:themeShade="80"/>
        </w:rPr>
        <w:t xml:space="preserve">chool. In the case of resits, the entry fee is recharged. When fees are charged, no more than £5.00 per module will be added as a contribution towards the </w:t>
      </w:r>
      <w:r w:rsidR="0056304B">
        <w:rPr>
          <w:rFonts w:ascii="Lora" w:hAnsi="Lora" w:cs="Calibri"/>
          <w:color w:val="1F3864" w:themeColor="accent1" w:themeShade="80"/>
        </w:rPr>
        <w:t>s</w:t>
      </w:r>
      <w:r w:rsidRPr="000A0B1B">
        <w:rPr>
          <w:rFonts w:ascii="Lora" w:hAnsi="Lora" w:cs="Calibri"/>
          <w:color w:val="1F3864" w:themeColor="accent1" w:themeShade="80"/>
        </w:rPr>
        <w:t>chool’s administrative costs.</w:t>
      </w:r>
      <w:r w:rsidR="00243AD1">
        <w:rPr>
          <w:rFonts w:ascii="Lora" w:hAnsi="Lora" w:cs="Calibri"/>
          <w:color w:val="1F3864" w:themeColor="accent1" w:themeShade="80"/>
        </w:rPr>
        <w:br/>
      </w:r>
      <w:r w:rsidR="00243AD1">
        <w:rPr>
          <w:rFonts w:ascii="Lora" w:hAnsi="Lora" w:cs="Calibri"/>
          <w:color w:val="1F3864" w:themeColor="accent1" w:themeShade="80"/>
        </w:rPr>
        <w:br/>
        <w:t>I</w:t>
      </w:r>
      <w:r w:rsidR="00243AD1" w:rsidRPr="00243AD1">
        <w:rPr>
          <w:rFonts w:ascii="Lora" w:hAnsi="Lora" w:cs="Calibri"/>
          <w:color w:val="1F3864" w:themeColor="accent1" w:themeShade="80"/>
        </w:rPr>
        <w:t xml:space="preserve">f a </w:t>
      </w:r>
      <w:r w:rsidR="007F58BF">
        <w:rPr>
          <w:rFonts w:ascii="Lora" w:hAnsi="Lora" w:cs="Calibri"/>
          <w:color w:val="1F3864" w:themeColor="accent1" w:themeShade="80"/>
        </w:rPr>
        <w:t>student</w:t>
      </w:r>
      <w:r w:rsidR="00243AD1" w:rsidRPr="00243AD1">
        <w:rPr>
          <w:rFonts w:ascii="Lora" w:hAnsi="Lora" w:cs="Calibri"/>
          <w:color w:val="1F3864" w:themeColor="accent1" w:themeShade="80"/>
        </w:rPr>
        <w:t xml:space="preserve"> not regularly attended the lessons for a particular examination subject, the examination fee may be requested, refundable if the </w:t>
      </w:r>
      <w:r w:rsidR="007F58BF">
        <w:rPr>
          <w:rFonts w:ascii="Lora" w:hAnsi="Lora" w:cs="Calibri"/>
          <w:color w:val="1F3864" w:themeColor="accent1" w:themeShade="80"/>
        </w:rPr>
        <w:t>student</w:t>
      </w:r>
      <w:r w:rsidR="00243AD1" w:rsidRPr="00243AD1">
        <w:rPr>
          <w:rFonts w:ascii="Lora" w:hAnsi="Lora" w:cs="Calibri"/>
          <w:color w:val="1F3864" w:themeColor="accent1" w:themeShade="80"/>
        </w:rPr>
        <w:t xml:space="preserve"> attends for examination.</w:t>
      </w:r>
      <w:r w:rsidR="00243AD1">
        <w:rPr>
          <w:rFonts w:ascii="Lora" w:hAnsi="Lora" w:cs="Calibri"/>
          <w:color w:val="1F3864" w:themeColor="accent1" w:themeShade="80"/>
        </w:rPr>
        <w:br/>
      </w:r>
    </w:p>
    <w:p w14:paraId="6DDAE065" w14:textId="62BB9B66" w:rsidR="00243AD1" w:rsidRPr="00243AD1" w:rsidRDefault="00243AD1" w:rsidP="00243AD1">
      <w:pPr>
        <w:pStyle w:val="ListParagraph"/>
        <w:rPr>
          <w:rFonts w:ascii="Lora" w:hAnsi="Lora" w:cs="Calibri"/>
          <w:color w:val="1F3864" w:themeColor="accent1" w:themeShade="80"/>
        </w:rPr>
      </w:pPr>
      <w:r w:rsidRPr="00243AD1">
        <w:rPr>
          <w:rFonts w:ascii="Lora" w:hAnsi="Lora" w:cs="Calibri"/>
          <w:color w:val="1F3864" w:themeColor="accent1" w:themeShade="80"/>
        </w:rPr>
        <w:t xml:space="preserve">If, without a medical certificate explaining the reason, a </w:t>
      </w:r>
      <w:r w:rsidR="007F58BF">
        <w:rPr>
          <w:rFonts w:ascii="Lora" w:hAnsi="Lora" w:cs="Calibri"/>
          <w:color w:val="1F3864" w:themeColor="accent1" w:themeShade="80"/>
        </w:rPr>
        <w:t>student</w:t>
      </w:r>
      <w:r w:rsidRPr="00243AD1">
        <w:rPr>
          <w:rFonts w:ascii="Lora" w:hAnsi="Lora" w:cs="Calibri"/>
          <w:color w:val="1F3864" w:themeColor="accent1" w:themeShade="80"/>
        </w:rPr>
        <w:t xml:space="preserve"> fails to complete examination requirements for any public examination for which the </w:t>
      </w:r>
      <w:r>
        <w:rPr>
          <w:rFonts w:ascii="Lora" w:hAnsi="Lora" w:cs="Calibri"/>
          <w:color w:val="1F3864" w:themeColor="accent1" w:themeShade="80"/>
        </w:rPr>
        <w:t xml:space="preserve">school </w:t>
      </w:r>
      <w:r w:rsidRPr="00243AD1">
        <w:rPr>
          <w:rFonts w:ascii="Lora" w:hAnsi="Lora" w:cs="Calibri"/>
          <w:color w:val="1F3864" w:themeColor="accent1" w:themeShade="80"/>
        </w:rPr>
        <w:t>has paid an entry fee, the Governing Body may seek to recover the fee from the parent</w:t>
      </w:r>
      <w:r w:rsidR="007F58BF">
        <w:rPr>
          <w:rFonts w:ascii="Lora" w:hAnsi="Lora" w:cs="Calibri"/>
          <w:color w:val="1F3864" w:themeColor="accent1" w:themeShade="80"/>
        </w:rPr>
        <w:t>s</w:t>
      </w:r>
      <w:r w:rsidRPr="00243AD1">
        <w:rPr>
          <w:rFonts w:ascii="Lora" w:hAnsi="Lora" w:cs="Calibri"/>
          <w:color w:val="1F3864" w:themeColor="accent1" w:themeShade="80"/>
        </w:rPr>
        <w:t>.</w:t>
      </w:r>
      <w:r>
        <w:rPr>
          <w:rFonts w:ascii="Lora" w:hAnsi="Lora" w:cs="Calibri"/>
          <w:color w:val="1F3864" w:themeColor="accent1" w:themeShade="80"/>
        </w:rPr>
        <w:br/>
      </w:r>
    </w:p>
    <w:p w14:paraId="1F92F826" w14:textId="0525E772" w:rsidR="0056304B" w:rsidRDefault="00243AD1" w:rsidP="00243AD1">
      <w:pPr>
        <w:pStyle w:val="ListParagraph"/>
        <w:rPr>
          <w:rFonts w:ascii="Lora" w:hAnsi="Lora" w:cs="Calibri"/>
          <w:color w:val="1F3864" w:themeColor="accent1" w:themeShade="80"/>
        </w:rPr>
      </w:pPr>
      <w:r w:rsidRPr="00243AD1">
        <w:rPr>
          <w:rFonts w:ascii="Lora" w:hAnsi="Lora" w:cs="Calibri"/>
          <w:color w:val="1F3864" w:themeColor="accent1" w:themeShade="80"/>
        </w:rPr>
        <w:t xml:space="preserve">There may be a charge for examination entry where there is a request from the parent for additional subject entries to be made which are not supported by the </w:t>
      </w:r>
      <w:r>
        <w:rPr>
          <w:rFonts w:ascii="Lora" w:hAnsi="Lora" w:cs="Calibri"/>
          <w:color w:val="1F3864" w:themeColor="accent1" w:themeShade="80"/>
        </w:rPr>
        <w:t>school</w:t>
      </w:r>
      <w:r w:rsidRPr="00243AD1">
        <w:rPr>
          <w:rFonts w:ascii="Lora" w:hAnsi="Lora" w:cs="Calibri"/>
          <w:color w:val="1F3864" w:themeColor="accent1" w:themeShade="80"/>
        </w:rPr>
        <w:t>.</w:t>
      </w:r>
      <w:r w:rsidR="00CB0471">
        <w:rPr>
          <w:rFonts w:ascii="Lora" w:hAnsi="Lora" w:cs="Calibri"/>
          <w:color w:val="1F3864" w:themeColor="accent1" w:themeShade="80"/>
        </w:rPr>
        <w:br/>
      </w:r>
      <w:r w:rsidR="0056304B">
        <w:rPr>
          <w:rFonts w:ascii="Lora" w:hAnsi="Lora" w:cs="Calibri"/>
          <w:color w:val="1F3864" w:themeColor="accent1" w:themeShade="80"/>
        </w:rPr>
        <w:br/>
      </w:r>
    </w:p>
    <w:p w14:paraId="33D0E8AB" w14:textId="01E51CBD" w:rsidR="008550C9" w:rsidRPr="008550C9" w:rsidRDefault="000A0B1B" w:rsidP="0053326C">
      <w:pPr>
        <w:pStyle w:val="ListParagraph"/>
        <w:numPr>
          <w:ilvl w:val="0"/>
          <w:numId w:val="5"/>
        </w:numPr>
        <w:rPr>
          <w:rFonts w:ascii="Lora" w:hAnsi="Lora" w:cs="Calibri"/>
          <w:b/>
          <w:bCs/>
          <w:color w:val="1F3864" w:themeColor="accent1" w:themeShade="80"/>
        </w:rPr>
      </w:pPr>
      <w:r w:rsidRPr="0056304B">
        <w:rPr>
          <w:rFonts w:ascii="Lora" w:hAnsi="Lora" w:cs="Calibri"/>
          <w:b/>
          <w:bCs/>
          <w:color w:val="1F3864" w:themeColor="accent1" w:themeShade="80"/>
        </w:rPr>
        <w:t xml:space="preserve">Musical Instruments </w:t>
      </w:r>
      <w:r w:rsidR="008550C9">
        <w:rPr>
          <w:rFonts w:ascii="Lora" w:hAnsi="Lora" w:cs="Calibri"/>
          <w:b/>
          <w:bCs/>
          <w:color w:val="1F3864" w:themeColor="accent1" w:themeShade="80"/>
        </w:rPr>
        <w:br/>
      </w:r>
      <w:r w:rsidRPr="008550C9">
        <w:rPr>
          <w:rFonts w:ascii="Lora" w:hAnsi="Lora" w:cs="Calibri"/>
          <w:color w:val="1F3864" w:themeColor="accent1" w:themeShade="80"/>
        </w:rPr>
        <w:t>A charge is made for musical instrument tuition provided separately by a local music service</w:t>
      </w:r>
      <w:r w:rsidR="007D1134">
        <w:rPr>
          <w:rFonts w:ascii="Lora" w:hAnsi="Lora" w:cs="Calibri"/>
          <w:color w:val="1F3864" w:themeColor="accent1" w:themeShade="80"/>
        </w:rPr>
        <w:t xml:space="preserve">, or for </w:t>
      </w:r>
      <w:r w:rsidR="007D1134" w:rsidRPr="007D1134">
        <w:rPr>
          <w:rFonts w:ascii="Lora" w:hAnsi="Lora" w:cs="Calibri"/>
          <w:color w:val="1F3864" w:themeColor="accent1" w:themeShade="80"/>
        </w:rPr>
        <w:t xml:space="preserve">providing any instrumental tuition not part of normal </w:t>
      </w:r>
      <w:r w:rsidR="007D1134">
        <w:rPr>
          <w:rFonts w:ascii="Lora" w:hAnsi="Lora" w:cs="Calibri"/>
          <w:color w:val="1F3864" w:themeColor="accent1" w:themeShade="80"/>
        </w:rPr>
        <w:t xml:space="preserve">school </w:t>
      </w:r>
      <w:r w:rsidR="007D1134" w:rsidRPr="007D1134">
        <w:rPr>
          <w:rFonts w:ascii="Lora" w:hAnsi="Lora" w:cs="Calibri"/>
          <w:color w:val="1F3864" w:themeColor="accent1" w:themeShade="80"/>
        </w:rPr>
        <w:t>provision.</w:t>
      </w:r>
      <w:r w:rsidR="00CB0471">
        <w:rPr>
          <w:rFonts w:ascii="Lora" w:hAnsi="Lora" w:cs="Calibri"/>
          <w:color w:val="1F3864" w:themeColor="accent1" w:themeShade="80"/>
        </w:rPr>
        <w:br/>
      </w:r>
      <w:r w:rsidR="008550C9" w:rsidRPr="008550C9">
        <w:rPr>
          <w:rFonts w:ascii="Lora" w:hAnsi="Lora" w:cs="Calibri"/>
          <w:b/>
          <w:bCs/>
          <w:color w:val="1F3864" w:themeColor="accent1" w:themeShade="80"/>
        </w:rPr>
        <w:br/>
      </w:r>
    </w:p>
    <w:p w14:paraId="56847912" w14:textId="73C538DE" w:rsidR="006567F9" w:rsidRPr="00C63EAA" w:rsidRDefault="000A0B1B" w:rsidP="0053326C">
      <w:pPr>
        <w:pStyle w:val="ListParagraph"/>
        <w:numPr>
          <w:ilvl w:val="0"/>
          <w:numId w:val="5"/>
        </w:numPr>
        <w:rPr>
          <w:rFonts w:ascii="Lora" w:hAnsi="Lora" w:cs="Calibri"/>
          <w:b/>
          <w:bCs/>
          <w:color w:val="1F3864" w:themeColor="accent1" w:themeShade="80"/>
        </w:rPr>
      </w:pPr>
      <w:r w:rsidRPr="006567F9">
        <w:rPr>
          <w:rFonts w:ascii="Lora" w:hAnsi="Lora" w:cs="Calibri"/>
          <w:b/>
          <w:bCs/>
          <w:color w:val="1F3864" w:themeColor="accent1" w:themeShade="80"/>
        </w:rPr>
        <w:t xml:space="preserve">PE Options </w:t>
      </w:r>
      <w:r w:rsidR="006567F9" w:rsidRPr="006567F9">
        <w:rPr>
          <w:rFonts w:ascii="Lora" w:hAnsi="Lora" w:cs="Calibri"/>
          <w:b/>
          <w:bCs/>
          <w:color w:val="1F3864" w:themeColor="accent1" w:themeShade="80"/>
        </w:rPr>
        <w:br/>
      </w:r>
      <w:r w:rsidRPr="006567F9">
        <w:rPr>
          <w:rFonts w:ascii="Lora" w:hAnsi="Lora" w:cs="Calibri"/>
          <w:color w:val="1F3864" w:themeColor="accent1" w:themeShade="80"/>
        </w:rPr>
        <w:t>Throughout the various key stages, the PE Department may run additional activities. Whilst the majority of activities are free, parents may wish to enrol their child on an activity that incurs a cost.</w:t>
      </w:r>
      <w:r w:rsidR="006567F9" w:rsidRPr="006567F9">
        <w:rPr>
          <w:rFonts w:ascii="Lora" w:hAnsi="Lora" w:cs="Calibri"/>
          <w:color w:val="1F3864" w:themeColor="accent1" w:themeShade="80"/>
        </w:rPr>
        <w:t xml:space="preserve">  </w:t>
      </w:r>
      <w:r w:rsidRPr="006567F9">
        <w:rPr>
          <w:rFonts w:ascii="Lora" w:hAnsi="Lora" w:cs="Calibri"/>
          <w:color w:val="1F3864" w:themeColor="accent1" w:themeShade="80"/>
        </w:rPr>
        <w:t>From time to time the PE Department undertake fundraising events (often involving sponsorship) in order to raise funds to provide additional resources for the department.</w:t>
      </w:r>
      <w:r w:rsidR="00CB0471">
        <w:rPr>
          <w:rFonts w:ascii="Lora" w:hAnsi="Lora" w:cs="Calibri"/>
          <w:color w:val="1F3864" w:themeColor="accent1" w:themeShade="80"/>
        </w:rPr>
        <w:br/>
      </w:r>
      <w:r w:rsidR="006567F9" w:rsidRPr="00C63EAA">
        <w:rPr>
          <w:rFonts w:ascii="Lora" w:hAnsi="Lora" w:cs="Calibri"/>
          <w:b/>
          <w:bCs/>
          <w:color w:val="1F3864" w:themeColor="accent1" w:themeShade="80"/>
        </w:rPr>
        <w:br/>
      </w:r>
    </w:p>
    <w:p w14:paraId="15AA6B75" w14:textId="2E354899" w:rsidR="000A0B1B" w:rsidRDefault="000A0B1B" w:rsidP="0053326C">
      <w:pPr>
        <w:pStyle w:val="ListParagraph"/>
        <w:numPr>
          <w:ilvl w:val="0"/>
          <w:numId w:val="5"/>
        </w:numPr>
        <w:rPr>
          <w:rFonts w:ascii="Lora" w:hAnsi="Lora" w:cs="Calibri"/>
          <w:color w:val="1F3864" w:themeColor="accent1" w:themeShade="80"/>
        </w:rPr>
      </w:pPr>
      <w:r w:rsidRPr="00C63EAA">
        <w:rPr>
          <w:rFonts w:ascii="Lora" w:hAnsi="Lora" w:cs="Calibri"/>
          <w:b/>
          <w:bCs/>
          <w:color w:val="1F3864" w:themeColor="accent1" w:themeShade="80"/>
        </w:rPr>
        <w:t>Loss of, or damage to, School property</w:t>
      </w:r>
      <w:r w:rsidRPr="006567F9">
        <w:rPr>
          <w:rFonts w:ascii="Lora" w:hAnsi="Lora" w:cs="Calibri"/>
          <w:b/>
          <w:bCs/>
          <w:color w:val="1F3864" w:themeColor="accent1" w:themeShade="80"/>
        </w:rPr>
        <w:t xml:space="preserve"> </w:t>
      </w:r>
      <w:r w:rsidR="006567F9" w:rsidRPr="006567F9">
        <w:rPr>
          <w:rFonts w:ascii="Lora" w:hAnsi="Lora" w:cs="Calibri"/>
          <w:b/>
          <w:bCs/>
          <w:color w:val="1F3864" w:themeColor="accent1" w:themeShade="80"/>
        </w:rPr>
        <w:br/>
      </w:r>
      <w:r w:rsidR="00D126D2" w:rsidRPr="00D126D2">
        <w:rPr>
          <w:rFonts w:ascii="Lora" w:hAnsi="Lora" w:cs="Calibri"/>
          <w:color w:val="1F3864" w:themeColor="accent1" w:themeShade="80"/>
        </w:rPr>
        <w:t xml:space="preserve">Acts of vandalism and negligence:  the </w:t>
      </w:r>
      <w:r w:rsidR="00D126D2">
        <w:rPr>
          <w:rFonts w:ascii="Lora" w:hAnsi="Lora" w:cs="Calibri"/>
          <w:color w:val="1F3864" w:themeColor="accent1" w:themeShade="80"/>
        </w:rPr>
        <w:t>Governing Body</w:t>
      </w:r>
      <w:r w:rsidR="00D126D2" w:rsidRPr="00D126D2">
        <w:rPr>
          <w:rFonts w:ascii="Lora" w:hAnsi="Lora" w:cs="Calibri"/>
          <w:color w:val="1F3864" w:themeColor="accent1" w:themeShade="80"/>
        </w:rPr>
        <w:t xml:space="preserve"> reserves the right to recover part, or the whole cost, of damage to buildings or equipment which is the result of vandalism or negligence by a pupil;</w:t>
      </w:r>
      <w:r w:rsidR="00CB0471">
        <w:rPr>
          <w:rFonts w:ascii="Lora" w:hAnsi="Lora" w:cs="Calibri"/>
          <w:color w:val="1F3864" w:themeColor="accent1" w:themeShade="80"/>
        </w:rPr>
        <w:br/>
      </w:r>
      <w:r w:rsidR="006567F9">
        <w:rPr>
          <w:rFonts w:ascii="Lora" w:hAnsi="Lora" w:cs="Calibri"/>
          <w:color w:val="1F3864" w:themeColor="accent1" w:themeShade="80"/>
        </w:rPr>
        <w:br/>
      </w:r>
    </w:p>
    <w:p w14:paraId="720AC49F" w14:textId="6597F5F2" w:rsidR="000A0B1B" w:rsidRPr="006567F9" w:rsidRDefault="000A0B1B" w:rsidP="0053326C">
      <w:pPr>
        <w:pStyle w:val="ListParagraph"/>
        <w:numPr>
          <w:ilvl w:val="0"/>
          <w:numId w:val="5"/>
        </w:numPr>
        <w:rPr>
          <w:rFonts w:ascii="Lora" w:hAnsi="Lora" w:cs="Calibri"/>
          <w:color w:val="1F3864" w:themeColor="accent1" w:themeShade="80"/>
        </w:rPr>
      </w:pPr>
      <w:r w:rsidRPr="006567F9">
        <w:rPr>
          <w:rFonts w:ascii="Lora" w:hAnsi="Lora" w:cs="Calibri"/>
          <w:b/>
          <w:bCs/>
          <w:color w:val="1F3864" w:themeColor="accent1" w:themeShade="80"/>
        </w:rPr>
        <w:t xml:space="preserve">Books or Equipment which are desirable, but not essential </w:t>
      </w:r>
      <w:r w:rsidR="006567F9" w:rsidRPr="006567F9">
        <w:rPr>
          <w:rFonts w:ascii="Lora" w:hAnsi="Lora" w:cs="Calibri"/>
          <w:b/>
          <w:bCs/>
          <w:color w:val="1F3864" w:themeColor="accent1" w:themeShade="80"/>
        </w:rPr>
        <w:br/>
      </w:r>
      <w:r w:rsidRPr="006567F9">
        <w:rPr>
          <w:rFonts w:ascii="Lora" w:hAnsi="Lora" w:cs="Calibri"/>
          <w:color w:val="1F3864" w:themeColor="accent1" w:themeShade="80"/>
        </w:rPr>
        <w:t xml:space="preserve">The Headteacher or a member of staff acting on </w:t>
      </w:r>
      <w:r w:rsidR="006567F9" w:rsidRPr="006567F9">
        <w:rPr>
          <w:rFonts w:ascii="Lora" w:hAnsi="Lora" w:cs="Calibri"/>
          <w:color w:val="1F3864" w:themeColor="accent1" w:themeShade="80"/>
        </w:rPr>
        <w:t>their</w:t>
      </w:r>
      <w:r w:rsidRPr="006567F9">
        <w:rPr>
          <w:rFonts w:ascii="Lora" w:hAnsi="Lora" w:cs="Calibri"/>
          <w:color w:val="1F3864" w:themeColor="accent1" w:themeShade="80"/>
        </w:rPr>
        <w:t xml:space="preserve"> behalf may, from time to time, recommend the purchase of books or equipment which may be helpful to students. Such purchases are voluntary and items will remain the property of parents.</w:t>
      </w:r>
      <w:r w:rsidR="00CB0471">
        <w:rPr>
          <w:rFonts w:ascii="Lora" w:hAnsi="Lora" w:cs="Calibri"/>
          <w:color w:val="1F3864" w:themeColor="accent1" w:themeShade="80"/>
        </w:rPr>
        <w:br/>
      </w:r>
    </w:p>
    <w:p w14:paraId="1EBE1CA0" w14:textId="5C554F9E" w:rsidR="000A0B1B" w:rsidRDefault="000A0B1B" w:rsidP="0053326C">
      <w:pPr>
        <w:pStyle w:val="ListParagraph"/>
        <w:numPr>
          <w:ilvl w:val="0"/>
          <w:numId w:val="5"/>
        </w:numPr>
        <w:rPr>
          <w:rFonts w:ascii="Lora" w:hAnsi="Lora" w:cs="Calibri"/>
          <w:color w:val="1F3864" w:themeColor="accent1" w:themeShade="80"/>
        </w:rPr>
      </w:pPr>
      <w:r w:rsidRPr="006567F9">
        <w:rPr>
          <w:rFonts w:ascii="Lora" w:hAnsi="Lora" w:cs="Calibri"/>
          <w:b/>
          <w:bCs/>
          <w:color w:val="1F3864" w:themeColor="accent1" w:themeShade="80"/>
        </w:rPr>
        <w:lastRenderedPageBreak/>
        <w:t xml:space="preserve">Private </w:t>
      </w:r>
      <w:r w:rsidR="00247BB4">
        <w:rPr>
          <w:rFonts w:ascii="Lora" w:hAnsi="Lora" w:cs="Calibri"/>
          <w:b/>
          <w:bCs/>
          <w:color w:val="1F3864" w:themeColor="accent1" w:themeShade="80"/>
        </w:rPr>
        <w:t>T</w:t>
      </w:r>
      <w:r w:rsidRPr="006567F9">
        <w:rPr>
          <w:rFonts w:ascii="Lora" w:hAnsi="Lora" w:cs="Calibri"/>
          <w:b/>
          <w:bCs/>
          <w:color w:val="1F3864" w:themeColor="accent1" w:themeShade="80"/>
        </w:rPr>
        <w:t xml:space="preserve">uition or </w:t>
      </w:r>
      <w:r w:rsidR="00247BB4">
        <w:rPr>
          <w:rFonts w:ascii="Lora" w:hAnsi="Lora" w:cs="Calibri"/>
          <w:b/>
          <w:bCs/>
          <w:color w:val="1F3864" w:themeColor="accent1" w:themeShade="80"/>
        </w:rPr>
        <w:t>A</w:t>
      </w:r>
      <w:r w:rsidRPr="006567F9">
        <w:rPr>
          <w:rFonts w:ascii="Lora" w:hAnsi="Lora" w:cs="Calibri"/>
          <w:b/>
          <w:bCs/>
          <w:color w:val="1F3864" w:themeColor="accent1" w:themeShade="80"/>
        </w:rPr>
        <w:t xml:space="preserve">ctivities </w:t>
      </w:r>
      <w:r w:rsidR="00247BB4">
        <w:rPr>
          <w:rFonts w:ascii="Lora" w:hAnsi="Lora" w:cs="Calibri"/>
          <w:b/>
          <w:bCs/>
          <w:color w:val="1F3864" w:themeColor="accent1" w:themeShade="80"/>
        </w:rPr>
        <w:t>O</w:t>
      </w:r>
      <w:r w:rsidRPr="006567F9">
        <w:rPr>
          <w:rFonts w:ascii="Lora" w:hAnsi="Lora" w:cs="Calibri"/>
          <w:b/>
          <w:bCs/>
          <w:color w:val="1F3864" w:themeColor="accent1" w:themeShade="80"/>
        </w:rPr>
        <w:t xml:space="preserve">utside School hours </w:t>
      </w:r>
      <w:r w:rsidR="006567F9" w:rsidRPr="006567F9">
        <w:rPr>
          <w:rFonts w:ascii="Lora" w:hAnsi="Lora" w:cs="Calibri"/>
          <w:b/>
          <w:bCs/>
          <w:color w:val="1F3864" w:themeColor="accent1" w:themeShade="80"/>
        </w:rPr>
        <w:br/>
      </w:r>
      <w:r w:rsidR="00FC54E1">
        <w:rPr>
          <w:rFonts w:ascii="Lora" w:hAnsi="Lora" w:cs="Calibri"/>
          <w:color w:val="1F3864" w:themeColor="accent1" w:themeShade="80"/>
        </w:rPr>
        <w:t>In accordance with school’s Staff Code of Conduct</w:t>
      </w:r>
      <w:r w:rsidR="005D1807">
        <w:rPr>
          <w:rFonts w:ascii="Lora" w:hAnsi="Lora" w:cs="Calibri"/>
          <w:color w:val="1F3864" w:themeColor="accent1" w:themeShade="80"/>
        </w:rPr>
        <w:t>,</w:t>
      </w:r>
      <w:r w:rsidR="00FC54E1">
        <w:rPr>
          <w:rFonts w:ascii="Lora" w:hAnsi="Lora" w:cs="Calibri"/>
          <w:color w:val="1F3864" w:themeColor="accent1" w:themeShade="80"/>
        </w:rPr>
        <w:t xml:space="preserve"> </w:t>
      </w:r>
      <w:r w:rsidR="000968BE">
        <w:rPr>
          <w:rFonts w:ascii="Lora" w:hAnsi="Lora" w:cs="Calibri"/>
          <w:color w:val="1F3864" w:themeColor="accent1" w:themeShade="80"/>
        </w:rPr>
        <w:t>staff are not to offer any private tuition to pupils at this school, on or away from school premises</w:t>
      </w:r>
      <w:r w:rsidR="005D1807">
        <w:rPr>
          <w:rFonts w:ascii="Lora" w:hAnsi="Lora" w:cs="Calibri"/>
          <w:color w:val="1F3864" w:themeColor="accent1" w:themeShade="80"/>
        </w:rPr>
        <w:t>.  If a member of staff arranges private tuition to a pupil who is not a pupil at this school</w:t>
      </w:r>
      <w:r w:rsidRPr="006567F9">
        <w:rPr>
          <w:rFonts w:ascii="Lora" w:hAnsi="Lora" w:cs="Calibri"/>
          <w:color w:val="1F3864" w:themeColor="accent1" w:themeShade="80"/>
        </w:rPr>
        <w:t xml:space="preserve"> such an arrangement is regarded as being outside the </w:t>
      </w:r>
      <w:r w:rsidR="006567F9" w:rsidRPr="006567F9">
        <w:rPr>
          <w:rFonts w:ascii="Lora" w:hAnsi="Lora" w:cs="Calibri"/>
          <w:color w:val="1F3864" w:themeColor="accent1" w:themeShade="80"/>
        </w:rPr>
        <w:t>s</w:t>
      </w:r>
      <w:r w:rsidRPr="006567F9">
        <w:rPr>
          <w:rFonts w:ascii="Lora" w:hAnsi="Lora" w:cs="Calibri"/>
          <w:color w:val="1F3864" w:themeColor="accent1" w:themeShade="80"/>
        </w:rPr>
        <w:t>chool’s responsibility and costs are a matter for agreement between the parties concerned.</w:t>
      </w:r>
      <w:r w:rsidR="00CB0471">
        <w:rPr>
          <w:rFonts w:ascii="Lora" w:hAnsi="Lora" w:cs="Calibri"/>
          <w:color w:val="1F3864" w:themeColor="accent1" w:themeShade="80"/>
        </w:rPr>
        <w:br/>
      </w:r>
    </w:p>
    <w:p w14:paraId="05468944" w14:textId="77777777" w:rsidR="006567F9" w:rsidRPr="006567F9" w:rsidRDefault="006567F9" w:rsidP="006567F9">
      <w:pPr>
        <w:pStyle w:val="ListParagraph"/>
        <w:rPr>
          <w:rFonts w:ascii="Lora" w:hAnsi="Lora" w:cs="Calibri"/>
          <w:color w:val="1F3864" w:themeColor="accent1" w:themeShade="80"/>
        </w:rPr>
      </w:pPr>
    </w:p>
    <w:p w14:paraId="007809B2" w14:textId="1EBE61F9" w:rsidR="000A0B1B" w:rsidRPr="006567F9" w:rsidRDefault="000A0B1B" w:rsidP="0053326C">
      <w:pPr>
        <w:pStyle w:val="ListParagraph"/>
        <w:numPr>
          <w:ilvl w:val="0"/>
          <w:numId w:val="5"/>
        </w:numPr>
        <w:rPr>
          <w:rFonts w:ascii="Lora" w:hAnsi="Lora" w:cs="Calibri"/>
          <w:color w:val="1F3864" w:themeColor="accent1" w:themeShade="80"/>
        </w:rPr>
      </w:pPr>
      <w:r w:rsidRPr="0095327A">
        <w:rPr>
          <w:rFonts w:ascii="Lora" w:hAnsi="Lora" w:cs="Calibri"/>
          <w:b/>
          <w:bCs/>
          <w:color w:val="1F3864" w:themeColor="accent1" w:themeShade="80"/>
        </w:rPr>
        <w:t xml:space="preserve">After </w:t>
      </w:r>
      <w:r w:rsidR="006567F9" w:rsidRPr="0095327A">
        <w:rPr>
          <w:rFonts w:ascii="Lora" w:hAnsi="Lora" w:cs="Calibri"/>
          <w:b/>
          <w:bCs/>
          <w:color w:val="1F3864" w:themeColor="accent1" w:themeShade="80"/>
        </w:rPr>
        <w:t>H</w:t>
      </w:r>
      <w:r w:rsidRPr="0095327A">
        <w:rPr>
          <w:rFonts w:ascii="Lora" w:hAnsi="Lora" w:cs="Calibri"/>
          <w:b/>
          <w:bCs/>
          <w:color w:val="1F3864" w:themeColor="accent1" w:themeShade="80"/>
        </w:rPr>
        <w:t xml:space="preserve">ours School Tuition </w:t>
      </w:r>
      <w:r w:rsidR="006567F9" w:rsidRPr="0095327A">
        <w:rPr>
          <w:rFonts w:ascii="Lora" w:hAnsi="Lora" w:cs="Calibri"/>
          <w:b/>
          <w:bCs/>
          <w:color w:val="1F3864" w:themeColor="accent1" w:themeShade="80"/>
        </w:rPr>
        <w:br/>
      </w:r>
      <w:r w:rsidRPr="006567F9">
        <w:rPr>
          <w:rFonts w:ascii="Lora" w:hAnsi="Lora" w:cs="Calibri"/>
          <w:color w:val="1F3864" w:themeColor="accent1" w:themeShade="80"/>
        </w:rPr>
        <w:t xml:space="preserve">A charge may be incurred for after-hours </w:t>
      </w:r>
      <w:r w:rsidR="00CB0471">
        <w:rPr>
          <w:rFonts w:ascii="Lora" w:hAnsi="Lora" w:cs="Calibri"/>
          <w:color w:val="1F3864" w:themeColor="accent1" w:themeShade="80"/>
        </w:rPr>
        <w:t>s</w:t>
      </w:r>
      <w:r w:rsidRPr="006567F9">
        <w:rPr>
          <w:rFonts w:ascii="Lora" w:hAnsi="Lora" w:cs="Calibri"/>
          <w:color w:val="1F3864" w:themeColor="accent1" w:themeShade="80"/>
        </w:rPr>
        <w:t>chool tuition.</w:t>
      </w:r>
      <w:r w:rsidR="00CB0471">
        <w:rPr>
          <w:rFonts w:ascii="Lora" w:hAnsi="Lora" w:cs="Calibri"/>
          <w:color w:val="1F3864" w:themeColor="accent1" w:themeShade="80"/>
        </w:rPr>
        <w:br/>
      </w:r>
      <w:r w:rsidR="00C63EAA">
        <w:rPr>
          <w:rFonts w:ascii="Lora" w:hAnsi="Lora" w:cs="Calibri"/>
          <w:color w:val="1F3864" w:themeColor="accent1" w:themeShade="80"/>
        </w:rPr>
        <w:br/>
      </w:r>
    </w:p>
    <w:p w14:paraId="48F81708" w14:textId="08C15265" w:rsidR="000A0B1B" w:rsidRDefault="006567F9" w:rsidP="0053326C">
      <w:pPr>
        <w:pStyle w:val="ListParagraph"/>
        <w:numPr>
          <w:ilvl w:val="0"/>
          <w:numId w:val="5"/>
        </w:numPr>
        <w:rPr>
          <w:rFonts w:ascii="Lora" w:hAnsi="Lora" w:cs="Calibri"/>
          <w:color w:val="1F3864" w:themeColor="accent1" w:themeShade="80"/>
        </w:rPr>
      </w:pPr>
      <w:r w:rsidRPr="006567F9">
        <w:rPr>
          <w:rFonts w:ascii="Lora" w:hAnsi="Lora" w:cs="Calibri"/>
          <w:b/>
          <w:bCs/>
          <w:color w:val="1F3864" w:themeColor="accent1" w:themeShade="80"/>
        </w:rPr>
        <w:t>P</w:t>
      </w:r>
      <w:r w:rsidR="000A0B1B" w:rsidRPr="006567F9">
        <w:rPr>
          <w:rFonts w:ascii="Lora" w:hAnsi="Lora" w:cs="Calibri"/>
          <w:b/>
          <w:bCs/>
          <w:color w:val="1F3864" w:themeColor="accent1" w:themeShade="80"/>
        </w:rPr>
        <w:t xml:space="preserve">arental Requests to Education Records </w:t>
      </w:r>
      <w:r w:rsidRPr="006567F9">
        <w:rPr>
          <w:rFonts w:ascii="Lora" w:hAnsi="Lora" w:cs="Calibri"/>
          <w:b/>
          <w:bCs/>
          <w:color w:val="1F3864" w:themeColor="accent1" w:themeShade="80"/>
        </w:rPr>
        <w:br/>
      </w:r>
      <w:r w:rsidR="000A0B1B" w:rsidRPr="006567F9">
        <w:rPr>
          <w:rFonts w:ascii="Lora" w:hAnsi="Lora" w:cs="Calibri"/>
          <w:color w:val="1F3864" w:themeColor="accent1" w:themeShade="80"/>
        </w:rPr>
        <w:t xml:space="preserve">There is no charge to view the educational records of a child, if you view these on site and this demands very little administration. However, we may charge if there is an excessive administrative cost within a Subject Access Request (SAR), to cover the printing and the staffing costs to manually collate the information requested. </w:t>
      </w:r>
      <w:r w:rsidR="00CB0471">
        <w:rPr>
          <w:rFonts w:ascii="Lora" w:hAnsi="Lora" w:cs="Calibri"/>
          <w:color w:val="1F3864" w:themeColor="accent1" w:themeShade="80"/>
        </w:rPr>
        <w:br/>
      </w:r>
    </w:p>
    <w:p w14:paraId="301395DF" w14:textId="77777777" w:rsidR="006567F9" w:rsidRPr="006567F9" w:rsidRDefault="006567F9" w:rsidP="006567F9">
      <w:pPr>
        <w:rPr>
          <w:rFonts w:ascii="Lora" w:hAnsi="Lora" w:cs="Calibri"/>
          <w:color w:val="1F3864" w:themeColor="accent1" w:themeShade="80"/>
        </w:rPr>
      </w:pPr>
    </w:p>
    <w:p w14:paraId="6A18AC3D" w14:textId="4D9C1BB7" w:rsidR="00B619FB" w:rsidRPr="00B619FB" w:rsidRDefault="000A0B1B" w:rsidP="00B81781">
      <w:pPr>
        <w:pStyle w:val="ListParagraph"/>
        <w:numPr>
          <w:ilvl w:val="0"/>
          <w:numId w:val="5"/>
        </w:numPr>
        <w:rPr>
          <w:rFonts w:ascii="Lora" w:hAnsi="Lora" w:cs="Calibri"/>
          <w:color w:val="1F3864" w:themeColor="accent1" w:themeShade="80"/>
        </w:rPr>
      </w:pPr>
      <w:r w:rsidRPr="00B619FB">
        <w:rPr>
          <w:rFonts w:ascii="Lora" w:hAnsi="Lora" w:cs="Calibri"/>
          <w:b/>
          <w:bCs/>
          <w:color w:val="1F3864" w:themeColor="accent1" w:themeShade="80"/>
        </w:rPr>
        <w:t xml:space="preserve">Discretion </w:t>
      </w:r>
      <w:r w:rsidR="006567F9" w:rsidRPr="00B619FB">
        <w:rPr>
          <w:rFonts w:ascii="Lora" w:hAnsi="Lora" w:cs="Calibri"/>
          <w:b/>
          <w:bCs/>
          <w:color w:val="1F3864" w:themeColor="accent1" w:themeShade="80"/>
        </w:rPr>
        <w:br/>
      </w:r>
      <w:r w:rsidRPr="00B619FB">
        <w:rPr>
          <w:rFonts w:ascii="Lora" w:hAnsi="Lora" w:cs="Calibri"/>
          <w:color w:val="1F3864" w:themeColor="accent1" w:themeShade="80"/>
        </w:rPr>
        <w:t xml:space="preserve">The School may use its discretion to support students that access Free School Meals (FSM) with costs directly associated with their education. </w:t>
      </w:r>
    </w:p>
    <w:p w14:paraId="1088E79D" w14:textId="77777777" w:rsidR="00B619FB" w:rsidRDefault="00B619FB" w:rsidP="000A0B1B">
      <w:pPr>
        <w:rPr>
          <w:rFonts w:ascii="Lora" w:hAnsi="Lora" w:cs="Calibri"/>
          <w:color w:val="1F3864" w:themeColor="accent1" w:themeShade="80"/>
        </w:rPr>
      </w:pPr>
    </w:p>
    <w:p w14:paraId="3D13999A" w14:textId="77777777" w:rsidR="00B619FB" w:rsidRDefault="00B619FB" w:rsidP="000A0B1B">
      <w:pPr>
        <w:rPr>
          <w:rFonts w:ascii="Lora" w:hAnsi="Lora" w:cs="Calibri"/>
          <w:color w:val="1F3864" w:themeColor="accent1" w:themeShade="80"/>
        </w:rPr>
      </w:pPr>
    </w:p>
    <w:p w14:paraId="25B3DBB1" w14:textId="77777777" w:rsidR="00A44D6E" w:rsidRDefault="00A44D6E" w:rsidP="000A0B1B">
      <w:pPr>
        <w:rPr>
          <w:rFonts w:ascii="Lora" w:hAnsi="Lora" w:cs="Calibri"/>
          <w:color w:val="1F3864" w:themeColor="accent1" w:themeShade="80"/>
        </w:rPr>
      </w:pPr>
    </w:p>
    <w:p w14:paraId="7148E8F8" w14:textId="77777777" w:rsidR="00A44D6E" w:rsidRDefault="00A44D6E" w:rsidP="00A44D6E">
      <w:pPr>
        <w:rPr>
          <w:rFonts w:ascii="Lora" w:hAnsi="Lora" w:cs="Calibri"/>
        </w:rPr>
      </w:pPr>
      <w:r w:rsidRPr="003E188F">
        <w:rPr>
          <w:rFonts w:ascii="Lora" w:hAnsi="Lora" w:cs="Calibri"/>
          <w:b/>
          <w:bCs/>
          <w:color w:val="1F3864" w:themeColor="accent1" w:themeShade="80"/>
        </w:rPr>
        <w:t>Document Control Table</w:t>
      </w:r>
    </w:p>
    <w:tbl>
      <w:tblPr>
        <w:tblStyle w:val="TableGrid"/>
        <w:tblW w:w="0" w:type="auto"/>
        <w:tblLook w:val="04A0" w:firstRow="1" w:lastRow="0" w:firstColumn="1" w:lastColumn="0" w:noHBand="0" w:noVBand="1"/>
      </w:tblPr>
      <w:tblGrid>
        <w:gridCol w:w="4508"/>
        <w:gridCol w:w="4508"/>
      </w:tblGrid>
      <w:tr w:rsidR="00A44D6E" w14:paraId="37AAD855" w14:textId="77777777" w:rsidTr="007C7E62">
        <w:tc>
          <w:tcPr>
            <w:tcW w:w="4508" w:type="dxa"/>
          </w:tcPr>
          <w:p w14:paraId="151E6F87" w14:textId="77777777" w:rsidR="00A44D6E" w:rsidRDefault="00A44D6E" w:rsidP="007C7E62">
            <w:pPr>
              <w:rPr>
                <w:rFonts w:ascii="Lora" w:hAnsi="Lora" w:cs="Calibri"/>
              </w:rPr>
            </w:pPr>
            <w:r w:rsidRPr="003E188F">
              <w:rPr>
                <w:rFonts w:ascii="Lora" w:hAnsi="Lora" w:cs="Calibri"/>
                <w:b/>
                <w:bCs/>
                <w:color w:val="1F3864" w:themeColor="accent1" w:themeShade="80"/>
              </w:rPr>
              <w:t>Document Title:</w:t>
            </w:r>
          </w:p>
        </w:tc>
        <w:tc>
          <w:tcPr>
            <w:tcW w:w="4508" w:type="dxa"/>
          </w:tcPr>
          <w:p w14:paraId="4BA94437" w14:textId="25C2CD04" w:rsidR="00A44D6E" w:rsidRPr="003E188F" w:rsidRDefault="00A44D6E" w:rsidP="007C7E62">
            <w:pPr>
              <w:rPr>
                <w:rFonts w:ascii="Lora" w:hAnsi="Lora" w:cs="Calibri"/>
                <w:b/>
                <w:bCs/>
                <w:color w:val="1F3864" w:themeColor="accent1" w:themeShade="80"/>
              </w:rPr>
            </w:pPr>
            <w:r>
              <w:rPr>
                <w:rFonts w:ascii="Lora" w:hAnsi="Lora" w:cs="Calibri"/>
                <w:b/>
                <w:bCs/>
                <w:color w:val="1F3864" w:themeColor="accent1" w:themeShade="80"/>
              </w:rPr>
              <w:t xml:space="preserve">Charging </w:t>
            </w:r>
            <w:r w:rsidR="0095327A">
              <w:rPr>
                <w:rFonts w:ascii="Lora" w:hAnsi="Lora" w:cs="Calibri"/>
                <w:b/>
                <w:bCs/>
                <w:color w:val="1F3864" w:themeColor="accent1" w:themeShade="80"/>
              </w:rPr>
              <w:t>a</w:t>
            </w:r>
            <w:r>
              <w:rPr>
                <w:rFonts w:ascii="Lora" w:hAnsi="Lora" w:cs="Calibri"/>
                <w:b/>
                <w:bCs/>
                <w:color w:val="1F3864" w:themeColor="accent1" w:themeShade="80"/>
              </w:rPr>
              <w:t>nd</w:t>
            </w:r>
            <w:r w:rsidR="0095327A">
              <w:rPr>
                <w:rFonts w:ascii="Lora" w:hAnsi="Lora" w:cs="Calibri"/>
                <w:b/>
                <w:bCs/>
                <w:color w:val="1F3864" w:themeColor="accent1" w:themeShade="80"/>
              </w:rPr>
              <w:t xml:space="preserve"> Remissions</w:t>
            </w:r>
            <w:r w:rsidRPr="003E188F">
              <w:rPr>
                <w:rFonts w:ascii="Lora" w:hAnsi="Lora" w:cs="Calibri"/>
                <w:b/>
                <w:bCs/>
                <w:color w:val="1F3864" w:themeColor="accent1" w:themeShade="80"/>
              </w:rPr>
              <w:t xml:space="preserve"> Policy</w:t>
            </w:r>
          </w:p>
        </w:tc>
      </w:tr>
      <w:tr w:rsidR="00A44D6E" w14:paraId="589D9890" w14:textId="77777777" w:rsidTr="007C7E62">
        <w:tc>
          <w:tcPr>
            <w:tcW w:w="4508" w:type="dxa"/>
          </w:tcPr>
          <w:p w14:paraId="303A135D" w14:textId="77777777" w:rsidR="00A44D6E" w:rsidRDefault="00A44D6E" w:rsidP="007C7E62">
            <w:pPr>
              <w:rPr>
                <w:rFonts w:ascii="Lora" w:hAnsi="Lora" w:cs="Calibri"/>
              </w:rPr>
            </w:pPr>
            <w:r w:rsidRPr="003E188F">
              <w:rPr>
                <w:rFonts w:ascii="Lora" w:hAnsi="Lora" w:cs="Calibri"/>
                <w:b/>
                <w:bCs/>
                <w:color w:val="1F3864" w:themeColor="accent1" w:themeShade="80"/>
              </w:rPr>
              <w:t>Owner:</w:t>
            </w:r>
            <w:r>
              <w:rPr>
                <w:rFonts w:ascii="Lora" w:hAnsi="Lora" w:cs="Calibri"/>
                <w:b/>
                <w:bCs/>
                <w:color w:val="1F3864" w:themeColor="accent1" w:themeShade="80"/>
              </w:rPr>
              <w:t xml:space="preserve"> (FGB/Cttee/HT)</w:t>
            </w:r>
          </w:p>
        </w:tc>
        <w:tc>
          <w:tcPr>
            <w:tcW w:w="4508" w:type="dxa"/>
          </w:tcPr>
          <w:p w14:paraId="3F05B27F" w14:textId="491BF46F" w:rsidR="00A44D6E" w:rsidRDefault="000F030E" w:rsidP="007C7E62">
            <w:pPr>
              <w:rPr>
                <w:rFonts w:ascii="Lora" w:hAnsi="Lora" w:cs="Calibri"/>
              </w:rPr>
            </w:pPr>
            <w:r>
              <w:rPr>
                <w:rFonts w:ascii="Lora" w:hAnsi="Lora" w:cs="Calibri"/>
                <w:b/>
                <w:bCs/>
                <w:color w:val="1F3864" w:themeColor="accent1" w:themeShade="80"/>
              </w:rPr>
              <w:t xml:space="preserve">St </w:t>
            </w:r>
            <w:r w:rsidR="00A44D6E">
              <w:rPr>
                <w:rFonts w:ascii="Lora" w:hAnsi="Lora" w:cs="Calibri"/>
                <w:b/>
                <w:bCs/>
                <w:color w:val="1F3864" w:themeColor="accent1" w:themeShade="80"/>
              </w:rPr>
              <w:t>Matthew Committee</w:t>
            </w:r>
          </w:p>
        </w:tc>
      </w:tr>
      <w:tr w:rsidR="00A44D6E" w14:paraId="67BEE98C" w14:textId="77777777" w:rsidTr="007C7E62">
        <w:tc>
          <w:tcPr>
            <w:tcW w:w="4508" w:type="dxa"/>
          </w:tcPr>
          <w:p w14:paraId="30F2B1C4" w14:textId="77777777" w:rsidR="00A44D6E" w:rsidRDefault="00A44D6E" w:rsidP="007C7E62">
            <w:pPr>
              <w:rPr>
                <w:rFonts w:ascii="Lora" w:hAnsi="Lora" w:cs="Calibri"/>
              </w:rPr>
            </w:pPr>
            <w:r>
              <w:rPr>
                <w:rFonts w:ascii="Lora" w:hAnsi="Lora" w:cs="Calibri"/>
                <w:b/>
                <w:bCs/>
                <w:color w:val="1F3864" w:themeColor="accent1" w:themeShade="80"/>
              </w:rPr>
              <w:t>Policy Lead</w:t>
            </w:r>
            <w:r w:rsidRPr="003E188F">
              <w:rPr>
                <w:rFonts w:ascii="Lora" w:hAnsi="Lora" w:cs="Calibri"/>
                <w:b/>
                <w:bCs/>
                <w:color w:val="1F3864" w:themeColor="accent1" w:themeShade="80"/>
              </w:rPr>
              <w:t>:</w:t>
            </w:r>
          </w:p>
        </w:tc>
        <w:tc>
          <w:tcPr>
            <w:tcW w:w="4508" w:type="dxa"/>
          </w:tcPr>
          <w:p w14:paraId="699A83CB" w14:textId="77777777" w:rsidR="00A44D6E" w:rsidRDefault="00A44D6E" w:rsidP="007C7E62">
            <w:pPr>
              <w:rPr>
                <w:rFonts w:ascii="Lora" w:hAnsi="Lora" w:cs="Calibri"/>
              </w:rPr>
            </w:pPr>
            <w:r>
              <w:rPr>
                <w:rFonts w:ascii="Lora" w:hAnsi="Lora" w:cs="Calibri"/>
                <w:b/>
                <w:bCs/>
                <w:color w:val="1F3864" w:themeColor="accent1" w:themeShade="80"/>
              </w:rPr>
              <w:t>School Business Manager</w:t>
            </w:r>
          </w:p>
        </w:tc>
      </w:tr>
      <w:tr w:rsidR="00A44D6E" w14:paraId="0B70ED9D" w14:textId="77777777" w:rsidTr="007C7E62">
        <w:tc>
          <w:tcPr>
            <w:tcW w:w="4508" w:type="dxa"/>
          </w:tcPr>
          <w:p w14:paraId="221281CB" w14:textId="77777777" w:rsidR="00A44D6E" w:rsidRDefault="00A44D6E" w:rsidP="007C7E62">
            <w:pPr>
              <w:rPr>
                <w:rFonts w:ascii="Lora" w:hAnsi="Lora" w:cs="Calibri"/>
              </w:rPr>
            </w:pPr>
            <w:r w:rsidRPr="003E188F">
              <w:rPr>
                <w:rFonts w:ascii="Lora" w:hAnsi="Lora" w:cs="Calibri"/>
                <w:b/>
                <w:bCs/>
                <w:color w:val="1F3864" w:themeColor="accent1" w:themeShade="80"/>
              </w:rPr>
              <w:t xml:space="preserve">Approved on:  </w:t>
            </w:r>
          </w:p>
        </w:tc>
        <w:tc>
          <w:tcPr>
            <w:tcW w:w="4508" w:type="dxa"/>
          </w:tcPr>
          <w:p w14:paraId="3B0A0BBC" w14:textId="77777777" w:rsidR="00A44D6E" w:rsidRDefault="00A44D6E" w:rsidP="007C7E62">
            <w:pPr>
              <w:rPr>
                <w:rFonts w:ascii="Lora" w:hAnsi="Lora" w:cs="Calibri"/>
              </w:rPr>
            </w:pPr>
          </w:p>
        </w:tc>
      </w:tr>
      <w:tr w:rsidR="00A44D6E" w14:paraId="2FA44D9E" w14:textId="77777777" w:rsidTr="007C7E62">
        <w:tc>
          <w:tcPr>
            <w:tcW w:w="4508" w:type="dxa"/>
          </w:tcPr>
          <w:p w14:paraId="06584A00" w14:textId="77777777" w:rsidR="00A44D6E" w:rsidRDefault="00A44D6E" w:rsidP="007C7E62">
            <w:pPr>
              <w:rPr>
                <w:rFonts w:ascii="Lora" w:hAnsi="Lora" w:cs="Calibri"/>
              </w:rPr>
            </w:pPr>
            <w:r w:rsidRPr="003E188F">
              <w:rPr>
                <w:rFonts w:ascii="Lora" w:hAnsi="Lora" w:cs="Calibri"/>
                <w:b/>
                <w:bCs/>
                <w:color w:val="1F3864" w:themeColor="accent1" w:themeShade="80"/>
              </w:rPr>
              <w:t xml:space="preserve">Approved by:  </w:t>
            </w:r>
          </w:p>
        </w:tc>
        <w:tc>
          <w:tcPr>
            <w:tcW w:w="4508" w:type="dxa"/>
          </w:tcPr>
          <w:p w14:paraId="041B8AB1" w14:textId="77777777" w:rsidR="00A44D6E" w:rsidRDefault="00A44D6E" w:rsidP="007C7E62">
            <w:pPr>
              <w:rPr>
                <w:rFonts w:ascii="Lora" w:hAnsi="Lora" w:cs="Calibri"/>
              </w:rPr>
            </w:pPr>
          </w:p>
        </w:tc>
      </w:tr>
      <w:tr w:rsidR="00A44D6E" w14:paraId="35C4482A" w14:textId="77777777" w:rsidTr="007C7E62">
        <w:tc>
          <w:tcPr>
            <w:tcW w:w="4508" w:type="dxa"/>
          </w:tcPr>
          <w:p w14:paraId="4D426B68" w14:textId="77777777" w:rsidR="00A44D6E" w:rsidRDefault="00A44D6E" w:rsidP="007C7E62">
            <w:pPr>
              <w:rPr>
                <w:rFonts w:ascii="Lora" w:hAnsi="Lora" w:cs="Calibri"/>
              </w:rPr>
            </w:pPr>
            <w:r w:rsidRPr="003E188F">
              <w:rPr>
                <w:rFonts w:ascii="Lora" w:hAnsi="Lora" w:cs="Calibri"/>
                <w:b/>
                <w:bCs/>
                <w:color w:val="1F3864" w:themeColor="accent1" w:themeShade="80"/>
              </w:rPr>
              <w:t>Version</w:t>
            </w:r>
            <w:r w:rsidRPr="003E188F">
              <w:rPr>
                <w:rFonts w:ascii="Lora" w:hAnsi="Lora" w:cs="Calibri"/>
                <w:b/>
                <w:bCs/>
                <w:color w:val="1F3864" w:themeColor="accent1" w:themeShade="80"/>
              </w:rPr>
              <w:tab/>
            </w:r>
          </w:p>
        </w:tc>
        <w:tc>
          <w:tcPr>
            <w:tcW w:w="4508" w:type="dxa"/>
          </w:tcPr>
          <w:p w14:paraId="081F59CA" w14:textId="77777777" w:rsidR="00A44D6E" w:rsidRDefault="00A44D6E" w:rsidP="007C7E62">
            <w:pPr>
              <w:rPr>
                <w:rFonts w:ascii="Lora" w:hAnsi="Lora" w:cs="Calibri"/>
              </w:rPr>
            </w:pPr>
            <w:r w:rsidRPr="003E188F">
              <w:rPr>
                <w:rFonts w:ascii="Lora" w:hAnsi="Lora" w:cs="Calibri"/>
                <w:b/>
                <w:bCs/>
                <w:color w:val="1F3864" w:themeColor="accent1" w:themeShade="80"/>
              </w:rPr>
              <w:t>V1</w:t>
            </w:r>
          </w:p>
        </w:tc>
      </w:tr>
      <w:tr w:rsidR="00A44D6E" w14:paraId="4182D17D" w14:textId="77777777" w:rsidTr="007C7E62">
        <w:tc>
          <w:tcPr>
            <w:tcW w:w="4508" w:type="dxa"/>
          </w:tcPr>
          <w:p w14:paraId="46114C6C" w14:textId="77777777" w:rsidR="00A44D6E" w:rsidRDefault="00A44D6E" w:rsidP="007C7E62">
            <w:pPr>
              <w:rPr>
                <w:rFonts w:ascii="Lora" w:hAnsi="Lora" w:cs="Calibri"/>
              </w:rPr>
            </w:pPr>
            <w:r w:rsidRPr="003E188F">
              <w:rPr>
                <w:rFonts w:ascii="Lora" w:hAnsi="Lora" w:cs="Calibri"/>
                <w:b/>
                <w:bCs/>
                <w:color w:val="1F3864" w:themeColor="accent1" w:themeShade="80"/>
              </w:rPr>
              <w:t>Review date:</w:t>
            </w:r>
            <w:r w:rsidRPr="003E188F">
              <w:rPr>
                <w:rFonts w:ascii="Lora" w:hAnsi="Lora" w:cs="Calibri"/>
                <w:b/>
                <w:bCs/>
                <w:color w:val="1F3864" w:themeColor="accent1" w:themeShade="80"/>
              </w:rPr>
              <w:tab/>
            </w:r>
          </w:p>
        </w:tc>
        <w:tc>
          <w:tcPr>
            <w:tcW w:w="4508" w:type="dxa"/>
          </w:tcPr>
          <w:p w14:paraId="20ADAAEC" w14:textId="5EC73A45" w:rsidR="00A44D6E" w:rsidRDefault="00A44D6E" w:rsidP="007C7E62">
            <w:pPr>
              <w:rPr>
                <w:rFonts w:ascii="Lora" w:hAnsi="Lora" w:cs="Calibri"/>
              </w:rPr>
            </w:pPr>
          </w:p>
        </w:tc>
      </w:tr>
    </w:tbl>
    <w:p w14:paraId="52AB7343" w14:textId="77777777" w:rsidR="00A44D6E" w:rsidRDefault="00A44D6E" w:rsidP="00A44D6E">
      <w:pPr>
        <w:rPr>
          <w:rFonts w:ascii="Lora" w:hAnsi="Lora" w:cs="Calibri"/>
          <w:b/>
          <w:bCs/>
          <w:color w:val="1F3864" w:themeColor="accent1" w:themeShade="80"/>
        </w:rPr>
      </w:pPr>
    </w:p>
    <w:p w14:paraId="1671BCCA" w14:textId="77777777" w:rsidR="00A44D6E" w:rsidRDefault="00A44D6E" w:rsidP="00A44D6E">
      <w:pPr>
        <w:rPr>
          <w:rFonts w:ascii="Lora" w:hAnsi="Lora" w:cs="Calibri"/>
          <w:b/>
          <w:bCs/>
          <w:color w:val="1F3864" w:themeColor="accent1" w:themeShade="80"/>
        </w:rPr>
      </w:pPr>
      <w:r w:rsidRPr="003E188F">
        <w:rPr>
          <w:rFonts w:ascii="Lora" w:hAnsi="Lora" w:cs="Calibri"/>
          <w:b/>
          <w:bCs/>
          <w:color w:val="1F3864" w:themeColor="accent1" w:themeShade="80"/>
        </w:rPr>
        <w:t>Note of revisions</w:t>
      </w:r>
    </w:p>
    <w:tbl>
      <w:tblPr>
        <w:tblStyle w:val="TableGrid"/>
        <w:tblW w:w="0" w:type="auto"/>
        <w:tblLook w:val="04A0" w:firstRow="1" w:lastRow="0" w:firstColumn="1" w:lastColumn="0" w:noHBand="0" w:noVBand="1"/>
      </w:tblPr>
      <w:tblGrid>
        <w:gridCol w:w="1129"/>
        <w:gridCol w:w="1843"/>
        <w:gridCol w:w="1559"/>
        <w:gridCol w:w="4485"/>
      </w:tblGrid>
      <w:tr w:rsidR="00A44D6E" w14:paraId="1B70A19B" w14:textId="77777777" w:rsidTr="007C7E62">
        <w:tc>
          <w:tcPr>
            <w:tcW w:w="1129" w:type="dxa"/>
          </w:tcPr>
          <w:p w14:paraId="246456FE" w14:textId="77777777" w:rsidR="00A44D6E" w:rsidRDefault="00A44D6E" w:rsidP="007C7E62">
            <w:pPr>
              <w:rPr>
                <w:rFonts w:ascii="Lora" w:hAnsi="Lora" w:cs="Calibri"/>
                <w:b/>
                <w:bCs/>
                <w:color w:val="1F3864" w:themeColor="accent1" w:themeShade="80"/>
              </w:rPr>
            </w:pPr>
            <w:r>
              <w:rPr>
                <w:rFonts w:ascii="Lora" w:hAnsi="Lora" w:cs="Calibri"/>
                <w:b/>
                <w:bCs/>
                <w:color w:val="1F3864" w:themeColor="accent1" w:themeShade="80"/>
              </w:rPr>
              <w:t>Version</w:t>
            </w:r>
          </w:p>
        </w:tc>
        <w:tc>
          <w:tcPr>
            <w:tcW w:w="1843" w:type="dxa"/>
          </w:tcPr>
          <w:p w14:paraId="386A1E4C" w14:textId="77777777" w:rsidR="00A44D6E" w:rsidRDefault="00A44D6E" w:rsidP="007C7E62">
            <w:pPr>
              <w:rPr>
                <w:rFonts w:ascii="Lora" w:hAnsi="Lora" w:cs="Calibri"/>
                <w:b/>
                <w:bCs/>
                <w:color w:val="1F3864" w:themeColor="accent1" w:themeShade="80"/>
              </w:rPr>
            </w:pPr>
            <w:r>
              <w:rPr>
                <w:rFonts w:ascii="Lora" w:hAnsi="Lora" w:cs="Calibri"/>
                <w:b/>
                <w:bCs/>
                <w:color w:val="1F3864" w:themeColor="accent1" w:themeShade="80"/>
              </w:rPr>
              <w:t>Date</w:t>
            </w:r>
          </w:p>
        </w:tc>
        <w:tc>
          <w:tcPr>
            <w:tcW w:w="1559" w:type="dxa"/>
          </w:tcPr>
          <w:p w14:paraId="5A192326" w14:textId="77777777" w:rsidR="00A44D6E" w:rsidRDefault="00A44D6E" w:rsidP="007C7E62">
            <w:pPr>
              <w:rPr>
                <w:rFonts w:ascii="Lora" w:hAnsi="Lora" w:cs="Calibri"/>
                <w:b/>
                <w:bCs/>
                <w:color w:val="1F3864" w:themeColor="accent1" w:themeShade="80"/>
              </w:rPr>
            </w:pPr>
            <w:r>
              <w:rPr>
                <w:rFonts w:ascii="Lora" w:hAnsi="Lora" w:cs="Calibri"/>
                <w:b/>
                <w:bCs/>
                <w:color w:val="1F3864" w:themeColor="accent1" w:themeShade="80"/>
              </w:rPr>
              <w:t>Author</w:t>
            </w:r>
          </w:p>
        </w:tc>
        <w:tc>
          <w:tcPr>
            <w:tcW w:w="4485" w:type="dxa"/>
          </w:tcPr>
          <w:p w14:paraId="116644F8" w14:textId="77777777" w:rsidR="00A44D6E" w:rsidRDefault="00A44D6E" w:rsidP="007C7E62">
            <w:pPr>
              <w:rPr>
                <w:rFonts w:ascii="Lora" w:hAnsi="Lora" w:cs="Calibri"/>
                <w:b/>
                <w:bCs/>
                <w:color w:val="1F3864" w:themeColor="accent1" w:themeShade="80"/>
              </w:rPr>
            </w:pPr>
            <w:r>
              <w:rPr>
                <w:rFonts w:ascii="Lora" w:hAnsi="Lora" w:cs="Calibri"/>
                <w:b/>
                <w:bCs/>
                <w:color w:val="1F3864" w:themeColor="accent1" w:themeShade="80"/>
              </w:rPr>
              <w:t>Note of revisions</w:t>
            </w:r>
          </w:p>
        </w:tc>
      </w:tr>
      <w:tr w:rsidR="00A44D6E" w14:paraId="7831DF25" w14:textId="77777777" w:rsidTr="007C7E62">
        <w:tc>
          <w:tcPr>
            <w:tcW w:w="1129" w:type="dxa"/>
          </w:tcPr>
          <w:p w14:paraId="4AF48409" w14:textId="77777777" w:rsidR="00A44D6E" w:rsidRPr="00802D7C" w:rsidRDefault="00A44D6E" w:rsidP="007C7E62">
            <w:pPr>
              <w:rPr>
                <w:rFonts w:ascii="Lora" w:hAnsi="Lora" w:cs="Calibri"/>
                <w:color w:val="1F3864" w:themeColor="accent1" w:themeShade="80"/>
              </w:rPr>
            </w:pPr>
            <w:r w:rsidRPr="00802D7C">
              <w:rPr>
                <w:rFonts w:ascii="Lora" w:hAnsi="Lora" w:cs="Calibri"/>
                <w:color w:val="1F3864" w:themeColor="accent1" w:themeShade="80"/>
              </w:rPr>
              <w:t>V1</w:t>
            </w:r>
          </w:p>
        </w:tc>
        <w:tc>
          <w:tcPr>
            <w:tcW w:w="1843" w:type="dxa"/>
          </w:tcPr>
          <w:p w14:paraId="217A271C" w14:textId="77777777" w:rsidR="00A44D6E" w:rsidRPr="00802D7C" w:rsidRDefault="00A44D6E" w:rsidP="007C7E62">
            <w:pPr>
              <w:rPr>
                <w:rFonts w:ascii="Lora" w:hAnsi="Lora" w:cs="Calibri"/>
                <w:color w:val="1F3864" w:themeColor="accent1" w:themeShade="80"/>
              </w:rPr>
            </w:pPr>
            <w:r>
              <w:rPr>
                <w:rFonts w:ascii="Lora" w:hAnsi="Lora" w:cs="Calibri"/>
                <w:color w:val="1F3864" w:themeColor="accent1" w:themeShade="80"/>
              </w:rPr>
              <w:t>18/09/25</w:t>
            </w:r>
          </w:p>
        </w:tc>
        <w:tc>
          <w:tcPr>
            <w:tcW w:w="1559" w:type="dxa"/>
          </w:tcPr>
          <w:p w14:paraId="663B2ED7" w14:textId="77777777" w:rsidR="00A44D6E" w:rsidRPr="00802D7C" w:rsidRDefault="00A44D6E" w:rsidP="007C7E62">
            <w:pPr>
              <w:rPr>
                <w:rFonts w:ascii="Lora" w:hAnsi="Lora" w:cs="Calibri"/>
                <w:color w:val="1F3864" w:themeColor="accent1" w:themeShade="80"/>
              </w:rPr>
            </w:pPr>
            <w:r>
              <w:rPr>
                <w:rFonts w:ascii="Lora" w:hAnsi="Lora" w:cs="Calibri"/>
                <w:color w:val="1F3864" w:themeColor="accent1" w:themeShade="80"/>
              </w:rPr>
              <w:t>P Mercer</w:t>
            </w:r>
          </w:p>
        </w:tc>
        <w:tc>
          <w:tcPr>
            <w:tcW w:w="4485" w:type="dxa"/>
          </w:tcPr>
          <w:p w14:paraId="0780EDDD" w14:textId="77777777" w:rsidR="00A44D6E" w:rsidRPr="00802D7C" w:rsidRDefault="00A44D6E" w:rsidP="007C7E62">
            <w:pPr>
              <w:rPr>
                <w:rFonts w:ascii="Lora" w:hAnsi="Lora" w:cs="Calibri"/>
                <w:color w:val="1F3864" w:themeColor="accent1" w:themeShade="80"/>
              </w:rPr>
            </w:pPr>
            <w:r>
              <w:rPr>
                <w:rFonts w:ascii="Lora" w:hAnsi="Lora" w:cs="Calibri"/>
                <w:color w:val="1F3864" w:themeColor="accent1" w:themeShade="80"/>
              </w:rPr>
              <w:t xml:space="preserve">New policy due to </w:t>
            </w:r>
            <w:proofErr w:type="spellStart"/>
            <w:r>
              <w:rPr>
                <w:rFonts w:ascii="Lora" w:hAnsi="Lora" w:cs="Calibri"/>
                <w:color w:val="1F3864" w:themeColor="accent1" w:themeShade="80"/>
              </w:rPr>
              <w:t>CyberAttack</w:t>
            </w:r>
            <w:proofErr w:type="spellEnd"/>
          </w:p>
        </w:tc>
      </w:tr>
      <w:tr w:rsidR="00A44D6E" w14:paraId="0CE54D3D" w14:textId="77777777" w:rsidTr="007C7E62">
        <w:tc>
          <w:tcPr>
            <w:tcW w:w="1129" w:type="dxa"/>
          </w:tcPr>
          <w:p w14:paraId="2C4A808F" w14:textId="77777777" w:rsidR="00A44D6E" w:rsidRPr="00802D7C" w:rsidRDefault="00A44D6E" w:rsidP="007C7E62">
            <w:pPr>
              <w:rPr>
                <w:rFonts w:ascii="Lora" w:hAnsi="Lora" w:cs="Calibri"/>
                <w:color w:val="1F3864" w:themeColor="accent1" w:themeShade="80"/>
              </w:rPr>
            </w:pPr>
          </w:p>
        </w:tc>
        <w:tc>
          <w:tcPr>
            <w:tcW w:w="1843" w:type="dxa"/>
          </w:tcPr>
          <w:p w14:paraId="4132BA00" w14:textId="77777777" w:rsidR="00A44D6E" w:rsidRPr="00802D7C" w:rsidRDefault="00A44D6E" w:rsidP="007C7E62">
            <w:pPr>
              <w:rPr>
                <w:rFonts w:ascii="Lora" w:hAnsi="Lora" w:cs="Calibri"/>
                <w:color w:val="1F3864" w:themeColor="accent1" w:themeShade="80"/>
              </w:rPr>
            </w:pPr>
          </w:p>
        </w:tc>
        <w:tc>
          <w:tcPr>
            <w:tcW w:w="1559" w:type="dxa"/>
          </w:tcPr>
          <w:p w14:paraId="521679DA" w14:textId="77777777" w:rsidR="00A44D6E" w:rsidRPr="00802D7C" w:rsidRDefault="00A44D6E" w:rsidP="007C7E62">
            <w:pPr>
              <w:rPr>
                <w:rFonts w:ascii="Lora" w:hAnsi="Lora" w:cs="Calibri"/>
                <w:color w:val="1F3864" w:themeColor="accent1" w:themeShade="80"/>
              </w:rPr>
            </w:pPr>
          </w:p>
        </w:tc>
        <w:tc>
          <w:tcPr>
            <w:tcW w:w="4485" w:type="dxa"/>
          </w:tcPr>
          <w:p w14:paraId="434D7098" w14:textId="77777777" w:rsidR="00A44D6E" w:rsidRPr="00802D7C" w:rsidRDefault="00A44D6E" w:rsidP="007C7E62">
            <w:pPr>
              <w:rPr>
                <w:rFonts w:ascii="Lora" w:hAnsi="Lora" w:cs="Calibri"/>
                <w:color w:val="1F3864" w:themeColor="accent1" w:themeShade="80"/>
              </w:rPr>
            </w:pPr>
          </w:p>
        </w:tc>
      </w:tr>
      <w:tr w:rsidR="00A44D6E" w14:paraId="3001AFAA" w14:textId="77777777" w:rsidTr="007C7E62">
        <w:tc>
          <w:tcPr>
            <w:tcW w:w="1129" w:type="dxa"/>
          </w:tcPr>
          <w:p w14:paraId="53D0E4B7" w14:textId="77777777" w:rsidR="00A44D6E" w:rsidRPr="00802D7C" w:rsidRDefault="00A44D6E" w:rsidP="007C7E62">
            <w:pPr>
              <w:rPr>
                <w:rFonts w:ascii="Lora" w:hAnsi="Lora" w:cs="Calibri"/>
                <w:color w:val="1F3864" w:themeColor="accent1" w:themeShade="80"/>
              </w:rPr>
            </w:pPr>
          </w:p>
        </w:tc>
        <w:tc>
          <w:tcPr>
            <w:tcW w:w="1843" w:type="dxa"/>
          </w:tcPr>
          <w:p w14:paraId="0FE32C3B" w14:textId="77777777" w:rsidR="00A44D6E" w:rsidRPr="00802D7C" w:rsidRDefault="00A44D6E" w:rsidP="007C7E62">
            <w:pPr>
              <w:rPr>
                <w:rFonts w:ascii="Lora" w:hAnsi="Lora" w:cs="Calibri"/>
                <w:color w:val="1F3864" w:themeColor="accent1" w:themeShade="80"/>
              </w:rPr>
            </w:pPr>
          </w:p>
        </w:tc>
        <w:tc>
          <w:tcPr>
            <w:tcW w:w="1559" w:type="dxa"/>
          </w:tcPr>
          <w:p w14:paraId="19248E8E" w14:textId="77777777" w:rsidR="00A44D6E" w:rsidRPr="00802D7C" w:rsidRDefault="00A44D6E" w:rsidP="007C7E62">
            <w:pPr>
              <w:rPr>
                <w:rFonts w:ascii="Lora" w:hAnsi="Lora" w:cs="Calibri"/>
                <w:color w:val="1F3864" w:themeColor="accent1" w:themeShade="80"/>
              </w:rPr>
            </w:pPr>
          </w:p>
        </w:tc>
        <w:tc>
          <w:tcPr>
            <w:tcW w:w="4485" w:type="dxa"/>
          </w:tcPr>
          <w:p w14:paraId="2A7D9D20" w14:textId="77777777" w:rsidR="00A44D6E" w:rsidRPr="00802D7C" w:rsidRDefault="00A44D6E" w:rsidP="007C7E62">
            <w:pPr>
              <w:rPr>
                <w:rFonts w:ascii="Lora" w:hAnsi="Lora" w:cs="Calibri"/>
                <w:color w:val="1F3864" w:themeColor="accent1" w:themeShade="80"/>
              </w:rPr>
            </w:pPr>
          </w:p>
        </w:tc>
      </w:tr>
      <w:tr w:rsidR="00A44D6E" w14:paraId="5D500BAD" w14:textId="77777777" w:rsidTr="007C7E62">
        <w:tc>
          <w:tcPr>
            <w:tcW w:w="1129" w:type="dxa"/>
          </w:tcPr>
          <w:p w14:paraId="4BBCDAD5" w14:textId="77777777" w:rsidR="00A44D6E" w:rsidRPr="00802D7C" w:rsidRDefault="00A44D6E" w:rsidP="007C7E62">
            <w:pPr>
              <w:rPr>
                <w:rFonts w:ascii="Lora" w:hAnsi="Lora" w:cs="Calibri"/>
                <w:color w:val="1F3864" w:themeColor="accent1" w:themeShade="80"/>
              </w:rPr>
            </w:pPr>
          </w:p>
        </w:tc>
        <w:tc>
          <w:tcPr>
            <w:tcW w:w="1843" w:type="dxa"/>
          </w:tcPr>
          <w:p w14:paraId="2724018F" w14:textId="77777777" w:rsidR="00A44D6E" w:rsidRPr="00802D7C" w:rsidRDefault="00A44D6E" w:rsidP="007C7E62">
            <w:pPr>
              <w:rPr>
                <w:rFonts w:ascii="Lora" w:hAnsi="Lora" w:cs="Calibri"/>
                <w:color w:val="1F3864" w:themeColor="accent1" w:themeShade="80"/>
              </w:rPr>
            </w:pPr>
          </w:p>
        </w:tc>
        <w:tc>
          <w:tcPr>
            <w:tcW w:w="1559" w:type="dxa"/>
          </w:tcPr>
          <w:p w14:paraId="2B5C9F2C" w14:textId="77777777" w:rsidR="00A44D6E" w:rsidRPr="00802D7C" w:rsidRDefault="00A44D6E" w:rsidP="007C7E62">
            <w:pPr>
              <w:rPr>
                <w:rFonts w:ascii="Lora" w:hAnsi="Lora" w:cs="Calibri"/>
                <w:color w:val="1F3864" w:themeColor="accent1" w:themeShade="80"/>
              </w:rPr>
            </w:pPr>
          </w:p>
        </w:tc>
        <w:tc>
          <w:tcPr>
            <w:tcW w:w="4485" w:type="dxa"/>
          </w:tcPr>
          <w:p w14:paraId="1B5314C2" w14:textId="77777777" w:rsidR="00A44D6E" w:rsidRPr="00802D7C" w:rsidRDefault="00A44D6E" w:rsidP="007C7E62">
            <w:pPr>
              <w:rPr>
                <w:rFonts w:ascii="Lora" w:hAnsi="Lora" w:cs="Calibri"/>
                <w:color w:val="1F3864" w:themeColor="accent1" w:themeShade="80"/>
              </w:rPr>
            </w:pPr>
          </w:p>
        </w:tc>
      </w:tr>
    </w:tbl>
    <w:p w14:paraId="173898C1" w14:textId="77777777" w:rsidR="00A44D6E" w:rsidRPr="00C072EA" w:rsidRDefault="00A44D6E" w:rsidP="00B619FB">
      <w:pPr>
        <w:rPr>
          <w:rFonts w:ascii="Lora" w:hAnsi="Lora" w:cs="Calibri"/>
          <w:color w:val="1F3864" w:themeColor="accent1" w:themeShade="80"/>
        </w:rPr>
      </w:pPr>
    </w:p>
    <w:sectPr w:rsidR="00A44D6E" w:rsidRPr="00C072E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02A2" w14:textId="77777777" w:rsidR="004469EB" w:rsidRDefault="004469EB" w:rsidP="00C072EA">
      <w:r>
        <w:separator/>
      </w:r>
    </w:p>
  </w:endnote>
  <w:endnote w:type="continuationSeparator" w:id="0">
    <w:p w14:paraId="4C1DF8CA" w14:textId="77777777" w:rsidR="004469EB" w:rsidRDefault="004469EB" w:rsidP="00C07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ra">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Raleway">
    <w:altName w:val="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2FF" w14:textId="77777777" w:rsidR="005632C7" w:rsidRDefault="00563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495685"/>
      <w:docPartObj>
        <w:docPartGallery w:val="Page Numbers (Bottom of Page)"/>
        <w:docPartUnique/>
      </w:docPartObj>
    </w:sdtPr>
    <w:sdtEndPr>
      <w:rPr>
        <w:color w:val="7F7F7F" w:themeColor="background1" w:themeShade="7F"/>
        <w:spacing w:val="60"/>
      </w:rPr>
    </w:sdtEndPr>
    <w:sdtContent>
      <w:p w14:paraId="7F6BDDE4" w14:textId="77777777" w:rsidR="005632C7" w:rsidRDefault="005632C7" w:rsidP="005632C7">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1</w:t>
        </w:r>
        <w:r>
          <w:fldChar w:fldCharType="end"/>
        </w:r>
        <w:r>
          <w:t xml:space="preserve"> | </w:t>
        </w:r>
        <w:r>
          <w:rPr>
            <w:color w:val="7F7F7F" w:themeColor="background1" w:themeShade="7F"/>
            <w:spacing w:val="60"/>
          </w:rPr>
          <w:t>Page</w:t>
        </w:r>
      </w:p>
    </w:sdtContent>
  </w:sdt>
  <w:p w14:paraId="483171E5" w14:textId="77777777" w:rsidR="005632C7" w:rsidRDefault="005632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4476" w14:textId="77777777" w:rsidR="005632C7" w:rsidRDefault="00563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66A2E" w14:textId="77777777" w:rsidR="004469EB" w:rsidRDefault="004469EB" w:rsidP="00C072EA">
      <w:r>
        <w:separator/>
      </w:r>
    </w:p>
  </w:footnote>
  <w:footnote w:type="continuationSeparator" w:id="0">
    <w:p w14:paraId="0E6D1E18" w14:textId="77777777" w:rsidR="004469EB" w:rsidRDefault="004469EB" w:rsidP="00C07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9CE4" w14:textId="77777777" w:rsidR="005632C7" w:rsidRDefault="005632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312A" w14:textId="77777777" w:rsidR="005632C7" w:rsidRDefault="005632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11F8" w14:textId="77777777" w:rsidR="005632C7" w:rsidRDefault="00563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A7C58"/>
    <w:multiLevelType w:val="hybridMultilevel"/>
    <w:tmpl w:val="3020B66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724E8"/>
    <w:multiLevelType w:val="hybridMultilevel"/>
    <w:tmpl w:val="057CA8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00C06"/>
    <w:multiLevelType w:val="hybridMultilevel"/>
    <w:tmpl w:val="479CC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7B153C"/>
    <w:multiLevelType w:val="hybridMultilevel"/>
    <w:tmpl w:val="80060030"/>
    <w:lvl w:ilvl="0" w:tplc="0D00124E">
      <w:start w:val="1"/>
      <w:numFmt w:val="bullet"/>
      <w:lvlText w:val="•"/>
      <w:lvlJc w:val="left"/>
      <w:pPr>
        <w:ind w:left="720" w:hanging="360"/>
      </w:pPr>
      <w:rPr>
        <w:rFonts w:ascii="Lora" w:eastAsia="Times New Roman"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429C9"/>
    <w:multiLevelType w:val="hybridMultilevel"/>
    <w:tmpl w:val="6DC496A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A43C2B"/>
    <w:multiLevelType w:val="hybridMultilevel"/>
    <w:tmpl w:val="21006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A8590B"/>
    <w:multiLevelType w:val="hybridMultilevel"/>
    <w:tmpl w:val="46C0C666"/>
    <w:lvl w:ilvl="0" w:tplc="B0B6D3FE">
      <w:start w:val="5"/>
      <w:numFmt w:val="bullet"/>
      <w:lvlText w:val="•"/>
      <w:lvlJc w:val="left"/>
      <w:pPr>
        <w:ind w:left="720" w:hanging="360"/>
      </w:pPr>
      <w:rPr>
        <w:rFonts w:ascii="Lora" w:eastAsia="Times New Roman"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34192D"/>
    <w:multiLevelType w:val="hybridMultilevel"/>
    <w:tmpl w:val="EC2264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BB1EA6"/>
    <w:multiLevelType w:val="hybridMultilevel"/>
    <w:tmpl w:val="3DD44C18"/>
    <w:lvl w:ilvl="0" w:tplc="489A8F9E">
      <w:numFmt w:val="bullet"/>
      <w:lvlText w:val="•"/>
      <w:lvlJc w:val="left"/>
      <w:pPr>
        <w:ind w:left="720" w:hanging="360"/>
      </w:pPr>
      <w:rPr>
        <w:rFonts w:ascii="Lora" w:eastAsia="Times New Roman"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9419DB"/>
    <w:multiLevelType w:val="hybridMultilevel"/>
    <w:tmpl w:val="74DEC686"/>
    <w:lvl w:ilvl="0" w:tplc="08090003">
      <w:start w:val="1"/>
      <w:numFmt w:val="bullet"/>
      <w:lvlText w:val="o"/>
      <w:lvlJc w:val="left"/>
      <w:pPr>
        <w:ind w:left="720" w:hanging="360"/>
      </w:pPr>
      <w:rPr>
        <w:rFonts w:ascii="Courier New" w:hAnsi="Courier New" w:cs="Courier New" w:hint="default"/>
      </w:rPr>
    </w:lvl>
    <w:lvl w:ilvl="1" w:tplc="A17E0EDC">
      <w:start w:val="5"/>
      <w:numFmt w:val="bullet"/>
      <w:lvlText w:val="•"/>
      <w:lvlJc w:val="left"/>
      <w:pPr>
        <w:ind w:left="1440" w:hanging="360"/>
      </w:pPr>
      <w:rPr>
        <w:rFonts w:ascii="Lora" w:eastAsia="Times New Roman" w:hAnsi="Lora"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461A8E"/>
    <w:multiLevelType w:val="hybridMultilevel"/>
    <w:tmpl w:val="AD368B5E"/>
    <w:lvl w:ilvl="0" w:tplc="33DCE1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C22359"/>
    <w:multiLevelType w:val="hybridMultilevel"/>
    <w:tmpl w:val="98CE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0"/>
  </w:num>
  <w:num w:numId="4">
    <w:abstractNumId w:val="7"/>
  </w:num>
  <w:num w:numId="5">
    <w:abstractNumId w:val="2"/>
  </w:num>
  <w:num w:numId="6">
    <w:abstractNumId w:val="1"/>
  </w:num>
  <w:num w:numId="7">
    <w:abstractNumId w:val="3"/>
  </w:num>
  <w:num w:numId="8">
    <w:abstractNumId w:val="5"/>
  </w:num>
  <w:num w:numId="9">
    <w:abstractNumId w:val="9"/>
  </w:num>
  <w:num w:numId="10">
    <w:abstractNumId w:val="6"/>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EA"/>
    <w:rsid w:val="00047D77"/>
    <w:rsid w:val="00051022"/>
    <w:rsid w:val="000837D2"/>
    <w:rsid w:val="000968BE"/>
    <w:rsid w:val="000A0B1B"/>
    <w:rsid w:val="000F030E"/>
    <w:rsid w:val="00163616"/>
    <w:rsid w:val="001C38D1"/>
    <w:rsid w:val="001F491D"/>
    <w:rsid w:val="001F7F10"/>
    <w:rsid w:val="00243AD1"/>
    <w:rsid w:val="00247BB4"/>
    <w:rsid w:val="00261A2A"/>
    <w:rsid w:val="00287CB1"/>
    <w:rsid w:val="0041706B"/>
    <w:rsid w:val="00431ED4"/>
    <w:rsid w:val="004325D0"/>
    <w:rsid w:val="004469EB"/>
    <w:rsid w:val="00451211"/>
    <w:rsid w:val="00484BE3"/>
    <w:rsid w:val="00512EFF"/>
    <w:rsid w:val="0053326C"/>
    <w:rsid w:val="005456B5"/>
    <w:rsid w:val="0056304B"/>
    <w:rsid w:val="005632C7"/>
    <w:rsid w:val="005D1807"/>
    <w:rsid w:val="00602E5C"/>
    <w:rsid w:val="006567F9"/>
    <w:rsid w:val="006A2616"/>
    <w:rsid w:val="006A32B7"/>
    <w:rsid w:val="00702D6F"/>
    <w:rsid w:val="00783B19"/>
    <w:rsid w:val="00793C58"/>
    <w:rsid w:val="007D1134"/>
    <w:rsid w:val="007F58BF"/>
    <w:rsid w:val="008550C9"/>
    <w:rsid w:val="0087443D"/>
    <w:rsid w:val="00880D3C"/>
    <w:rsid w:val="00886DA2"/>
    <w:rsid w:val="0095327A"/>
    <w:rsid w:val="0097169B"/>
    <w:rsid w:val="00A44D6E"/>
    <w:rsid w:val="00B0069A"/>
    <w:rsid w:val="00B12184"/>
    <w:rsid w:val="00B619FB"/>
    <w:rsid w:val="00B94D2E"/>
    <w:rsid w:val="00BA514B"/>
    <w:rsid w:val="00BC1D85"/>
    <w:rsid w:val="00BC26DE"/>
    <w:rsid w:val="00C072EA"/>
    <w:rsid w:val="00C25AB6"/>
    <w:rsid w:val="00C33276"/>
    <w:rsid w:val="00C63EAA"/>
    <w:rsid w:val="00CB0471"/>
    <w:rsid w:val="00D126D2"/>
    <w:rsid w:val="00D1437B"/>
    <w:rsid w:val="00D3106E"/>
    <w:rsid w:val="00D31645"/>
    <w:rsid w:val="00D53E91"/>
    <w:rsid w:val="00D93EFB"/>
    <w:rsid w:val="00E32090"/>
    <w:rsid w:val="00E70AF4"/>
    <w:rsid w:val="00ED692F"/>
    <w:rsid w:val="00F57134"/>
    <w:rsid w:val="00F60323"/>
    <w:rsid w:val="00FC5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63EC"/>
  <w15:chartTrackingRefBased/>
  <w15:docId w15:val="{9B692980-0B41-4B7E-B80C-74799800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072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072EA"/>
    <w:pPr>
      <w:tabs>
        <w:tab w:val="center" w:pos="4513"/>
        <w:tab w:val="right" w:pos="9026"/>
      </w:tabs>
    </w:pPr>
  </w:style>
  <w:style w:type="character" w:customStyle="1" w:styleId="HeaderChar">
    <w:name w:val="Header Char"/>
    <w:basedOn w:val="DefaultParagraphFont"/>
    <w:link w:val="Header"/>
    <w:uiPriority w:val="99"/>
    <w:rsid w:val="00C072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72EA"/>
    <w:pPr>
      <w:tabs>
        <w:tab w:val="center" w:pos="4513"/>
        <w:tab w:val="right" w:pos="9026"/>
      </w:tabs>
    </w:pPr>
  </w:style>
  <w:style w:type="character" w:customStyle="1" w:styleId="FooterChar">
    <w:name w:val="Footer Char"/>
    <w:basedOn w:val="DefaultParagraphFont"/>
    <w:link w:val="Footer"/>
    <w:uiPriority w:val="99"/>
    <w:rsid w:val="00C072EA"/>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72EA"/>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C072EA"/>
    <w:rPr>
      <w:sz w:val="16"/>
      <w:szCs w:val="16"/>
    </w:rPr>
  </w:style>
  <w:style w:type="paragraph" w:styleId="CommentText">
    <w:name w:val="annotation text"/>
    <w:basedOn w:val="Normal"/>
    <w:link w:val="CommentTextChar"/>
    <w:uiPriority w:val="99"/>
    <w:semiHidden/>
    <w:unhideWhenUsed/>
    <w:rsid w:val="00C072EA"/>
    <w:rPr>
      <w:sz w:val="20"/>
      <w:szCs w:val="20"/>
    </w:rPr>
  </w:style>
  <w:style w:type="character" w:customStyle="1" w:styleId="CommentTextChar">
    <w:name w:val="Comment Text Char"/>
    <w:basedOn w:val="DefaultParagraphFont"/>
    <w:link w:val="CommentText"/>
    <w:uiPriority w:val="99"/>
    <w:semiHidden/>
    <w:rsid w:val="00C072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72EA"/>
    <w:rPr>
      <w:b/>
      <w:bCs/>
    </w:rPr>
  </w:style>
  <w:style w:type="character" w:customStyle="1" w:styleId="CommentSubjectChar">
    <w:name w:val="Comment Subject Char"/>
    <w:basedOn w:val="CommentTextChar"/>
    <w:link w:val="CommentSubject"/>
    <w:uiPriority w:val="99"/>
    <w:semiHidden/>
    <w:rsid w:val="00C072EA"/>
    <w:rPr>
      <w:rFonts w:ascii="Times New Roman" w:eastAsia="Times New Roman" w:hAnsi="Times New Roman" w:cs="Times New Roman"/>
      <w:b/>
      <w:bCs/>
      <w:sz w:val="20"/>
      <w:szCs w:val="20"/>
    </w:rPr>
  </w:style>
  <w:style w:type="paragraph" w:styleId="ListParagraph">
    <w:name w:val="List Paragraph"/>
    <w:basedOn w:val="Normal"/>
    <w:uiPriority w:val="34"/>
    <w:qFormat/>
    <w:rsid w:val="000A0B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4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015F46D830AB45B698B697826114E5" ma:contentTypeVersion="14" ma:contentTypeDescription="Create a new document." ma:contentTypeScope="" ma:versionID="22f5635709e9eb3a250539820a1d057e">
  <xsd:schema xmlns:xsd="http://www.w3.org/2001/XMLSchema" xmlns:xs="http://www.w3.org/2001/XMLSchema" xmlns:p="http://schemas.microsoft.com/office/2006/metadata/properties" xmlns:ns2="17e6fb7e-4901-489c-bfdf-fee0a2ef16af" xmlns:ns3="ee7ecc24-7e86-459c-9fc6-9bd5d2825bee" targetNamespace="http://schemas.microsoft.com/office/2006/metadata/properties" ma:root="true" ma:fieldsID="ad312ee5b1e466cff5612239c492c5de" ns2:_="" ns3:_="">
    <xsd:import namespace="17e6fb7e-4901-489c-bfdf-fee0a2ef16af"/>
    <xsd:import namespace="ee7ecc24-7e86-459c-9fc6-9bd5d2825b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6fb7e-4901-489c-bfdf-fee0a2ef1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cc9e6c-f846-4a0b-af4d-59556f91125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ecc24-7e86-459c-9fc6-9bd5d2825b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76752fd-7700-4738-8d56-c5eb039b3926}" ma:internalName="TaxCatchAll" ma:showField="CatchAllData" ma:web="ee7ecc24-7e86-459c-9fc6-9bd5d2825b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e6fb7e-4901-489c-bfdf-fee0a2ef16af">
      <Terms xmlns="http://schemas.microsoft.com/office/infopath/2007/PartnerControls"/>
    </lcf76f155ced4ddcb4097134ff3c332f>
    <TaxCatchAll xmlns="ee7ecc24-7e86-459c-9fc6-9bd5d2825b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70E26-743F-45DC-9904-1E8BC44A1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6fb7e-4901-489c-bfdf-fee0a2ef16af"/>
    <ds:schemaRef ds:uri="ee7ecc24-7e86-459c-9fc6-9bd5d2825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05F5F4-CDB5-47F0-9BC9-C272A1D784F9}">
  <ds:schemaRefs>
    <ds:schemaRef ds:uri="http://purl.org/dc/elements/1.1/"/>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ee7ecc24-7e86-459c-9fc6-9bd5d2825bee"/>
    <ds:schemaRef ds:uri="17e6fb7e-4901-489c-bfdf-fee0a2ef16af"/>
    <ds:schemaRef ds:uri="http://schemas.microsoft.com/office/2006/metadata/properties"/>
  </ds:schemaRefs>
</ds:datastoreItem>
</file>

<file path=customXml/itemProps3.xml><?xml version="1.0" encoding="utf-8"?>
<ds:datastoreItem xmlns:ds="http://schemas.openxmlformats.org/officeDocument/2006/customXml" ds:itemID="{7DC66BE0-E9B2-4F9D-850D-57B9FF58F3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1319</Words>
  <Characters>7523</Characters>
  <Application>Microsoft Office Word</Application>
  <DocSecurity>0</DocSecurity>
  <Lines>62</Lines>
  <Paragraphs>17</Paragraphs>
  <ScaleCrop>false</ScaleCrop>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 Gabrasadig</dc:creator>
  <cp:keywords/>
  <dc:description/>
  <cp:lastModifiedBy>Miss D, Mercer</cp:lastModifiedBy>
  <cp:revision>2</cp:revision>
  <dcterms:created xsi:type="dcterms:W3CDTF">2026-07-02T09:36:00Z</dcterms:created>
  <dcterms:modified xsi:type="dcterms:W3CDTF">2026-07-02T09:36:00Z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0x0101003D015F46D830AB45B698B697826114E5</vt:lpwstr>
  </property>
</Properties>
</file>