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E07A30" w14:textId="10988BC5" w:rsidR="00C072EA" w:rsidRPr="00C072EA" w:rsidRDefault="00C072EA" w:rsidP="00C072EA">
      <w:pPr>
        <w:jc w:val="center"/>
        <w:rPr>
          <w:rFonts w:ascii="Raleway" w:hAnsi="Raleway" w:cs="Arial"/>
          <w:color w:val="1F3864" w:themeColor="accent1" w:themeShade="80"/>
          <w:sz w:val="36"/>
          <w:szCs w:val="36"/>
        </w:rPr>
      </w:pPr>
      <w:r w:rsidRPr="00C072EA">
        <w:rPr>
          <w:rFonts w:ascii="Raleway" w:hAnsi="Raleway" w:cs="Arial"/>
          <w:noProof/>
          <w:color w:val="1F3864" w:themeColor="accent1" w:themeShade="80"/>
          <w:sz w:val="36"/>
          <w:szCs w:val="36"/>
        </w:rPr>
        <mc:AlternateContent>
          <mc:Choice Requires="wps">
            <w:drawing>
              <wp:anchor distT="0" distB="0" distL="114300" distR="114300" simplePos="0" relativeHeight="251658241" behindDoc="0" locked="0" layoutInCell="1" allowOverlap="1" wp14:anchorId="4736CAC6" wp14:editId="471071F0">
                <wp:simplePos x="0" y="0"/>
                <wp:positionH relativeFrom="leftMargin">
                  <wp:align>right</wp:align>
                </wp:positionH>
                <wp:positionV relativeFrom="paragraph">
                  <wp:posOffset>-914400</wp:posOffset>
                </wp:positionV>
                <wp:extent cx="655092" cy="11382233"/>
                <wp:effectExtent l="0" t="0" r="12065" b="10160"/>
                <wp:wrapNone/>
                <wp:docPr id="3" name="Rectangle 3"/>
                <wp:cNvGraphicFramePr/>
                <a:graphic xmlns:a="http://schemas.openxmlformats.org/drawingml/2006/main">
                  <a:graphicData uri="http://schemas.microsoft.com/office/word/2010/wordprocessingShape">
                    <wps:wsp>
                      <wps:cNvSpPr/>
                      <wps:spPr>
                        <a:xfrm>
                          <a:off x="0" y="0"/>
                          <a:ext cx="655092" cy="11382233"/>
                        </a:xfrm>
                        <a:prstGeom prst="rect">
                          <a:avLst/>
                        </a:prstGeom>
                        <a:solidFill>
                          <a:srgbClr val="00206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rect id="Rectangle 3" style="position:absolute;margin-left:.4pt;margin-top:-1in;width:51.6pt;height:896.25pt;z-index:251661312;visibility:visible;mso-wrap-style:square;mso-width-percent:0;mso-height-percent:0;mso-wrap-distance-left:9pt;mso-wrap-distance-top:0;mso-wrap-distance-right:9pt;mso-wrap-distance-bottom:0;mso-position-horizontal:right;mso-position-horizontal-relative:left-margin-area;mso-position-vertical:absolute;mso-position-vertical-relative:text;mso-width-percent:0;mso-height-percent:0;mso-width-relative:margin;mso-height-relative:margin;v-text-anchor:middle" o:spid="_x0000_s1026" fillcolor="#002060" strokecolor="#1f3763 [1604]" strokeweight="1pt" w14:anchorId="3CBCB0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">
                <w10:wrap anchorx="margin"/>
              </v:rect>
            </w:pict>
          </mc:Fallback>
        </mc:AlternateContent>
      </w:r>
      <w:r w:rsidRPr="00C072EA">
        <w:rPr>
          <w:rFonts w:ascii="Raleway" w:hAnsi="Raleway" w:cs="Arial"/>
          <w:noProof/>
          <w:color w:val="1F3864" w:themeColor="accent1" w:themeShade="80"/>
          <w:sz w:val="36"/>
          <w:szCs w:val="36"/>
        </w:rPr>
        <mc:AlternateContent>
          <mc:Choice Requires="wps">
            <w:drawing>
              <wp:anchor distT="0" distB="0" distL="114300" distR="114300" simplePos="0" relativeHeight="251658240" behindDoc="0" locked="0" layoutInCell="1" allowOverlap="1" wp14:anchorId="5F8ADB08" wp14:editId="7E4934CC">
                <wp:simplePos x="0" y="0"/>
                <wp:positionH relativeFrom="page">
                  <wp:align>left</wp:align>
                </wp:positionH>
                <wp:positionV relativeFrom="paragraph">
                  <wp:posOffset>-914997</wp:posOffset>
                </wp:positionV>
                <wp:extent cx="914400" cy="11382233"/>
                <wp:effectExtent l="0" t="0" r="19050" b="10160"/>
                <wp:wrapNone/>
                <wp:docPr id="2" name="Rectangle 2"/>
                <wp:cNvGraphicFramePr/>
                <a:graphic xmlns:a="http://schemas.openxmlformats.org/drawingml/2006/main">
                  <a:graphicData uri="http://schemas.microsoft.com/office/word/2010/wordprocessingShape">
                    <wps:wsp>
                      <wps:cNvSpPr/>
                      <wps:spPr>
                        <a:xfrm>
                          <a:off x="0" y="0"/>
                          <a:ext cx="914400" cy="11382233"/>
                        </a:xfrm>
                        <a:prstGeom prst="rect">
                          <a:avLst/>
                        </a:prstGeom>
                        <a:solidFill>
                          <a:schemeClr val="accent3">
                            <a:lumMod val="75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rect id="Rectangle 2" style="position:absolute;margin-left:0;margin-top:-72.05pt;width:1in;height:896.25pt;z-index:251659264;visibility:visible;mso-wrap-style:square;mso-height-percent:0;mso-wrap-distance-left:9pt;mso-wrap-distance-top:0;mso-wrap-distance-right:9pt;mso-wrap-distance-bottom:0;mso-position-horizontal:left;mso-position-horizontal-relative:page;mso-position-vertical:absolute;mso-position-vertical-relative:text;mso-height-percent:0;mso-height-relative:margin;v-text-anchor:middle" o:spid="_x0000_s1026" fillcolor="#7b7b7b [2406]" strokecolor="#1f3763 [1604]" strokeweight="1pt" w14:anchorId="603EFCB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">
                <w10:wrap anchorx="page"/>
              </v:rect>
            </w:pict>
          </mc:Fallback>
        </mc:AlternateContent>
      </w:r>
      <w:r w:rsidRPr="00C072EA">
        <w:rPr>
          <w:rFonts w:ascii="Raleway" w:hAnsi="Raleway" w:cs="Arial"/>
          <w:color w:val="1F3864" w:themeColor="accent1" w:themeShade="80"/>
          <w:sz w:val="36"/>
          <w:szCs w:val="36"/>
        </w:rPr>
        <w:t>SAINT BEDE’S CATHOLIC HIGH SCHOOL</w:t>
      </w:r>
    </w:p>
    <w:p w14:paraId="08BC739C" w14:textId="77777777" w:rsidR="00C072EA" w:rsidRPr="00C072EA" w:rsidRDefault="00C072EA" w:rsidP="00C072EA">
      <w:pPr>
        <w:jc w:val="center"/>
        <w:rPr>
          <w:rFonts w:ascii="Raleway" w:hAnsi="Raleway" w:cs="Arial"/>
          <w:color w:val="1F3864" w:themeColor="accent1" w:themeShade="80"/>
          <w:sz w:val="36"/>
          <w:szCs w:val="36"/>
        </w:rPr>
      </w:pPr>
      <w:r w:rsidRPr="00C072EA">
        <w:rPr>
          <w:rFonts w:ascii="Raleway" w:hAnsi="Raleway" w:cs="Arial"/>
          <w:color w:val="1F3864" w:themeColor="accent1" w:themeShade="80"/>
          <w:sz w:val="36"/>
          <w:szCs w:val="36"/>
        </w:rPr>
        <w:t>LYTHAM</w:t>
      </w:r>
    </w:p>
    <w:p w14:paraId="40ABD7ED" w14:textId="77777777" w:rsidR="00C072EA" w:rsidRPr="00C072EA" w:rsidRDefault="00C072EA" w:rsidP="00C072EA">
      <w:pPr>
        <w:jc w:val="center"/>
        <w:rPr>
          <w:rFonts w:cs="Arial"/>
          <w:b/>
          <w:color w:val="1F3864" w:themeColor="accent1" w:themeShade="80"/>
        </w:rPr>
      </w:pPr>
    </w:p>
    <w:p w14:paraId="1B87780A" w14:textId="77777777" w:rsidR="00C072EA" w:rsidRPr="00C072EA" w:rsidRDefault="00C072EA" w:rsidP="00C072EA">
      <w:pPr>
        <w:jc w:val="center"/>
        <w:rPr>
          <w:rFonts w:cs="Arial"/>
          <w:color w:val="1F3864" w:themeColor="accent1" w:themeShade="80"/>
        </w:rPr>
      </w:pPr>
    </w:p>
    <w:p w14:paraId="3714E26A" w14:textId="77777777" w:rsidR="00C072EA" w:rsidRPr="00C072EA" w:rsidRDefault="00C072EA" w:rsidP="00C072EA">
      <w:pPr>
        <w:jc w:val="center"/>
        <w:rPr>
          <w:rFonts w:cs="Arial"/>
          <w:color w:val="1F3864" w:themeColor="accent1" w:themeShade="80"/>
        </w:rPr>
      </w:pPr>
    </w:p>
    <w:p w14:paraId="373EBAA0" w14:textId="77777777" w:rsidR="00C072EA" w:rsidRPr="00C072EA" w:rsidRDefault="00C072EA" w:rsidP="00C072EA">
      <w:pPr>
        <w:jc w:val="center"/>
        <w:rPr>
          <w:rFonts w:cs="Arial"/>
          <w:color w:val="1F3864" w:themeColor="accent1" w:themeShade="80"/>
        </w:rPr>
      </w:pPr>
    </w:p>
    <w:p w14:paraId="7C8A55DA" w14:textId="77777777" w:rsidR="00C072EA" w:rsidRPr="00C072EA" w:rsidRDefault="00C072EA" w:rsidP="00C072EA">
      <w:pPr>
        <w:jc w:val="center"/>
        <w:rPr>
          <w:rFonts w:cs="Arial"/>
          <w:color w:val="1F3864" w:themeColor="accent1" w:themeShade="80"/>
        </w:rPr>
      </w:pPr>
      <w:r w:rsidRPr="00C072EA">
        <w:rPr>
          <w:rFonts w:cs="Arial"/>
          <w:noProof/>
          <w:color w:val="1F3864" w:themeColor="accent1" w:themeShade="80"/>
          <w:lang w:eastAsia="en-GB"/>
        </w:rPr>
        <w:drawing>
          <wp:inline distT="0" distB="0" distL="0" distR="0" wp14:anchorId="5A6BD1C7" wp14:editId="755BABB6">
            <wp:extent cx="4029075" cy="4029075"/>
            <wp:effectExtent l="0" t="0" r="0" b="0"/>
            <wp:docPr id="1" name="Picture 1" descr="C:\Users\boltona\AppData\Local\Microsoft\Windows\INetCache\Content.Word\SaintBedes_Logo-BlueI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oltona\AppData\Local\Microsoft\Windows\INetCache\Content.Word\SaintBedes_Logo-BlueIcon.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029075" cy="4029075"/>
                    </a:xfrm>
                    <a:prstGeom prst="rect">
                      <a:avLst/>
                    </a:prstGeom>
                    <a:noFill/>
                    <a:ln>
                      <a:noFill/>
                    </a:ln>
                  </pic:spPr>
                </pic:pic>
              </a:graphicData>
            </a:graphic>
          </wp:inline>
        </w:drawing>
      </w:r>
    </w:p>
    <w:p w14:paraId="620C8235" w14:textId="77777777" w:rsidR="00C072EA" w:rsidRPr="00C072EA" w:rsidRDefault="00C072EA" w:rsidP="00C072EA">
      <w:pPr>
        <w:jc w:val="center"/>
        <w:rPr>
          <w:rFonts w:cs="Arial"/>
          <w:color w:val="1F3864" w:themeColor="accent1" w:themeShade="80"/>
        </w:rPr>
      </w:pPr>
    </w:p>
    <w:p w14:paraId="14EC0865" w14:textId="77777777" w:rsidR="00C072EA" w:rsidRPr="00C072EA" w:rsidRDefault="00C072EA" w:rsidP="00C072EA">
      <w:pPr>
        <w:jc w:val="center"/>
        <w:rPr>
          <w:rFonts w:cs="Arial"/>
          <w:color w:val="1F3864" w:themeColor="accent1" w:themeShade="80"/>
        </w:rPr>
      </w:pPr>
    </w:p>
    <w:p w14:paraId="3E0AB5B3" w14:textId="77777777" w:rsidR="00C072EA" w:rsidRPr="00C072EA" w:rsidRDefault="00C072EA" w:rsidP="00C072EA">
      <w:pPr>
        <w:jc w:val="center"/>
        <w:rPr>
          <w:rFonts w:cs="Arial"/>
          <w:color w:val="1F3864" w:themeColor="accent1" w:themeShade="80"/>
        </w:rPr>
      </w:pPr>
    </w:p>
    <w:p w14:paraId="1E9EF4F4" w14:textId="6BB854A0" w:rsidR="00475D5A" w:rsidRPr="00475D5A" w:rsidRDefault="00475D5A" w:rsidP="00475D5A">
      <w:pPr>
        <w:keepNext/>
        <w:keepLines/>
        <w:spacing w:after="216" w:line="259" w:lineRule="auto"/>
        <w:ind w:left="-5" w:hanging="10"/>
        <w:jc w:val="center"/>
        <w:outlineLvl w:val="0"/>
        <w:rPr>
          <w:rFonts w:ascii="Arial" w:eastAsia="Arial" w:hAnsi="Arial" w:cs="Arial"/>
          <w:b/>
          <w:color w:val="104F75"/>
          <w:kern w:val="2"/>
          <w:sz w:val="36"/>
          <w:lang w:eastAsia="en-GB"/>
          <w14:ligatures w14:val="standardContextual"/>
        </w:rPr>
      </w:pPr>
      <w:r w:rsidRPr="00475D5A">
        <w:rPr>
          <w:rFonts w:ascii="Arial" w:eastAsia="Arial" w:hAnsi="Arial" w:cs="Arial"/>
          <w:b/>
          <w:color w:val="104F75"/>
          <w:kern w:val="2"/>
          <w:sz w:val="36"/>
          <w:lang w:eastAsia="en-GB"/>
          <w14:ligatures w14:val="standardContextual"/>
        </w:rPr>
        <w:t xml:space="preserve">Pupil premium strategy statement 2025/26 </w:t>
      </w:r>
      <w:r>
        <w:rPr>
          <w:rFonts w:ascii="Arial" w:eastAsia="Arial" w:hAnsi="Arial" w:cs="Arial"/>
          <w:b/>
          <w:color w:val="104F75"/>
          <w:kern w:val="2"/>
          <w:sz w:val="36"/>
          <w:lang w:eastAsia="en-GB"/>
          <w14:ligatures w14:val="standardContextual"/>
        </w:rPr>
        <w:br/>
      </w:r>
      <w:r w:rsidRPr="00475D5A">
        <w:rPr>
          <w:rFonts w:ascii="Arial" w:eastAsia="Arial" w:hAnsi="Arial" w:cs="Arial"/>
          <w:b/>
          <w:color w:val="104F75"/>
          <w:kern w:val="2"/>
          <w:sz w:val="36"/>
          <w:lang w:eastAsia="en-GB"/>
          <w14:ligatures w14:val="standardContextual"/>
        </w:rPr>
        <w:t>(Review 24/25)</w:t>
      </w:r>
    </w:p>
    <w:p w14:paraId="138F60D8" w14:textId="026F945A" w:rsidR="00C072EA" w:rsidRDefault="00C072EA" w:rsidP="00475D5A">
      <w:pPr>
        <w:jc w:val="right"/>
        <w:rPr>
          <w:rFonts w:ascii="Raleway" w:hAnsi="Raleway" w:cs="Arial"/>
          <w:b/>
          <w:bCs/>
          <w:color w:val="1F3864" w:themeColor="accent1" w:themeShade="80"/>
          <w:sz w:val="72"/>
          <w:szCs w:val="72"/>
        </w:rPr>
      </w:pPr>
    </w:p>
    <w:p w14:paraId="5E4CEF32" w14:textId="77777777" w:rsidR="00534D09" w:rsidRDefault="00534D09">
      <w:pPr>
        <w:spacing w:after="160" w:line="259" w:lineRule="auto"/>
        <w:rPr>
          <w:rFonts w:ascii="Lora" w:hAnsi="Lora" w:cs="Calibri"/>
          <w:b/>
          <w:color w:val="1F3864" w:themeColor="accent1" w:themeShade="80"/>
          <w:u w:val="single"/>
        </w:rPr>
      </w:pPr>
      <w:r>
        <w:rPr>
          <w:rFonts w:ascii="Lora" w:hAnsi="Lora" w:cs="Calibri"/>
          <w:b/>
          <w:color w:val="1F3864" w:themeColor="accent1" w:themeShade="80"/>
          <w:u w:val="single"/>
        </w:rPr>
        <w:br w:type="page"/>
      </w:r>
    </w:p>
    <w:p w14:paraId="43278301" w14:textId="77777777" w:rsidR="00475D5A" w:rsidRPr="00475D5A" w:rsidRDefault="00475D5A" w:rsidP="00475D5A">
      <w:pPr>
        <w:pStyle w:val="Heading1"/>
        <w:ind w:left="-5"/>
        <w:rPr>
          <w:b/>
          <w:bCs/>
        </w:rPr>
      </w:pPr>
      <w:r w:rsidRPr="00475D5A">
        <w:rPr>
          <w:b/>
          <w:bCs/>
        </w:rPr>
        <w:lastRenderedPageBreak/>
        <w:t xml:space="preserve">Pupil premium strategy statement 2025/26 (Review 24/25) </w:t>
      </w:r>
    </w:p>
    <w:p w14:paraId="5DD98824" w14:textId="06C8B024" w:rsidR="00475D5A" w:rsidRDefault="00475D5A" w:rsidP="00475D5A">
      <w:pPr>
        <w:spacing w:after="230" w:line="250" w:lineRule="auto"/>
        <w:ind w:left="-5" w:hanging="10"/>
      </w:pPr>
      <w:r>
        <w:rPr>
          <w:rFonts w:ascii="Arial" w:eastAsia="Arial" w:hAnsi="Arial" w:cs="Arial"/>
        </w:rPr>
        <w:t xml:space="preserve">This statement details our school’s use of pupil premium and recovery premium funding to help improve the attainment and opportunities available to our disadvantaged pupils.  </w:t>
      </w:r>
    </w:p>
    <w:p w14:paraId="7D48B18E" w14:textId="77777777" w:rsidR="00475D5A" w:rsidRDefault="00475D5A" w:rsidP="00475D5A">
      <w:pPr>
        <w:spacing w:after="419" w:line="250" w:lineRule="auto"/>
        <w:ind w:left="-5" w:hanging="10"/>
      </w:pPr>
      <w:r>
        <w:rPr>
          <w:rFonts w:ascii="Arial" w:eastAsia="Arial" w:hAnsi="Arial" w:cs="Arial"/>
        </w:rPr>
        <w:t xml:space="preserve">It outlines our pupil premium strategy, how we intend to spend the funding in this academic year and the impact that last year’s spending of pupil premium had within our school.  </w:t>
      </w:r>
    </w:p>
    <w:p w14:paraId="68D084AD" w14:textId="77777777" w:rsidR="00475D5A" w:rsidRPr="00475D5A" w:rsidRDefault="00475D5A" w:rsidP="00475D5A">
      <w:pPr>
        <w:pStyle w:val="Heading2"/>
        <w:ind w:left="-5"/>
        <w:rPr>
          <w:b/>
          <w:bCs/>
        </w:rPr>
      </w:pPr>
      <w:r w:rsidRPr="00475D5A">
        <w:rPr>
          <w:b/>
          <w:bCs/>
        </w:rPr>
        <w:t xml:space="preserve">School overview </w:t>
      </w:r>
    </w:p>
    <w:tbl>
      <w:tblPr>
        <w:tblStyle w:val="TableGrid0"/>
        <w:tblW w:w="10194" w:type="dxa"/>
        <w:tblInd w:w="6" w:type="dxa"/>
        <w:tblCellMar>
          <w:top w:w="68" w:type="dxa"/>
          <w:left w:w="164" w:type="dxa"/>
          <w:right w:w="115" w:type="dxa"/>
        </w:tblCellMar>
        <w:tblLook w:val="04A0" w:firstRow="1" w:lastRow="0" w:firstColumn="1" w:lastColumn="0" w:noHBand="0" w:noVBand="1"/>
      </w:tblPr>
      <w:tblGrid>
        <w:gridCol w:w="7003"/>
        <w:gridCol w:w="3191"/>
      </w:tblGrid>
      <w:tr w:rsidR="00475D5A" w14:paraId="2BE497F4" w14:textId="77777777" w:rsidTr="00475D5A">
        <w:trPr>
          <w:trHeight w:val="403"/>
        </w:trPr>
        <w:tc>
          <w:tcPr>
            <w:tcW w:w="7003" w:type="dxa"/>
            <w:tcBorders>
              <w:top w:val="single" w:sz="4" w:space="0" w:color="000000"/>
              <w:left w:val="single" w:sz="4" w:space="0" w:color="000000"/>
              <w:bottom w:val="single" w:sz="4" w:space="0" w:color="000000"/>
              <w:right w:val="single" w:sz="4" w:space="0" w:color="000000"/>
            </w:tcBorders>
            <w:shd w:val="clear" w:color="auto" w:fill="D8E2E9"/>
          </w:tcPr>
          <w:p w14:paraId="227ED6DD" w14:textId="77777777" w:rsidR="00475D5A" w:rsidRDefault="00475D5A" w:rsidP="005730D2">
            <w:r>
              <w:rPr>
                <w:rFonts w:ascii="Arial" w:eastAsia="Arial" w:hAnsi="Arial" w:cs="Arial"/>
                <w:b/>
                <w:color w:val="0D0D0D"/>
              </w:rPr>
              <w:t xml:space="preserve">Detail </w:t>
            </w:r>
          </w:p>
        </w:tc>
        <w:tc>
          <w:tcPr>
            <w:tcW w:w="3191" w:type="dxa"/>
            <w:tcBorders>
              <w:top w:val="single" w:sz="4" w:space="0" w:color="000000"/>
              <w:left w:val="single" w:sz="4" w:space="0" w:color="000000"/>
              <w:bottom w:val="single" w:sz="4" w:space="0" w:color="000000"/>
              <w:right w:val="single" w:sz="4" w:space="0" w:color="000000"/>
            </w:tcBorders>
            <w:shd w:val="clear" w:color="auto" w:fill="D8E2E9"/>
          </w:tcPr>
          <w:p w14:paraId="770592FB" w14:textId="77777777" w:rsidR="00475D5A" w:rsidRDefault="00475D5A" w:rsidP="005730D2">
            <w:pPr>
              <w:ind w:left="2"/>
            </w:pPr>
            <w:r>
              <w:rPr>
                <w:rFonts w:ascii="Arial" w:eastAsia="Arial" w:hAnsi="Arial" w:cs="Arial"/>
                <w:b/>
                <w:color w:val="0D0D0D"/>
              </w:rPr>
              <w:t xml:space="preserve">Data </w:t>
            </w:r>
          </w:p>
        </w:tc>
      </w:tr>
      <w:tr w:rsidR="00475D5A" w14:paraId="35E0B8A8" w14:textId="77777777" w:rsidTr="00475D5A">
        <w:trPr>
          <w:trHeight w:val="407"/>
        </w:trPr>
        <w:tc>
          <w:tcPr>
            <w:tcW w:w="7003" w:type="dxa"/>
            <w:tcBorders>
              <w:top w:val="single" w:sz="4" w:space="0" w:color="000000"/>
              <w:left w:val="single" w:sz="4" w:space="0" w:color="000000"/>
              <w:bottom w:val="single" w:sz="4" w:space="0" w:color="000000"/>
              <w:right w:val="single" w:sz="4" w:space="0" w:color="000000"/>
            </w:tcBorders>
          </w:tcPr>
          <w:p w14:paraId="7BA62D59" w14:textId="77777777" w:rsidR="00475D5A" w:rsidRDefault="00475D5A" w:rsidP="005730D2">
            <w:r>
              <w:rPr>
                <w:rFonts w:ascii="Arial" w:eastAsia="Arial" w:hAnsi="Arial" w:cs="Arial"/>
                <w:color w:val="0D0D0D"/>
              </w:rPr>
              <w:t xml:space="preserve">School name </w:t>
            </w:r>
          </w:p>
        </w:tc>
        <w:tc>
          <w:tcPr>
            <w:tcW w:w="3191" w:type="dxa"/>
            <w:tcBorders>
              <w:top w:val="single" w:sz="4" w:space="0" w:color="000000"/>
              <w:left w:val="single" w:sz="4" w:space="0" w:color="000000"/>
              <w:bottom w:val="single" w:sz="4" w:space="0" w:color="000000"/>
              <w:right w:val="single" w:sz="4" w:space="0" w:color="000000"/>
            </w:tcBorders>
            <w:vAlign w:val="center"/>
          </w:tcPr>
          <w:p w14:paraId="3126BB00" w14:textId="77777777" w:rsidR="00475D5A" w:rsidRDefault="00475D5A" w:rsidP="005730D2">
            <w:pPr>
              <w:ind w:left="2"/>
            </w:pPr>
            <w:r>
              <w:rPr>
                <w:rFonts w:ascii="Arial" w:eastAsia="Arial" w:hAnsi="Arial" w:cs="Arial"/>
                <w:color w:val="0D0D0D"/>
                <w:sz w:val="18"/>
              </w:rPr>
              <w:t xml:space="preserve">Saint Bede’s Catholic High School </w:t>
            </w:r>
          </w:p>
        </w:tc>
      </w:tr>
      <w:tr w:rsidR="00475D5A" w14:paraId="554A7400" w14:textId="77777777" w:rsidTr="00475D5A">
        <w:trPr>
          <w:trHeight w:val="408"/>
        </w:trPr>
        <w:tc>
          <w:tcPr>
            <w:tcW w:w="7003" w:type="dxa"/>
            <w:tcBorders>
              <w:top w:val="single" w:sz="4" w:space="0" w:color="000000"/>
              <w:left w:val="single" w:sz="4" w:space="0" w:color="000000"/>
              <w:bottom w:val="single" w:sz="4" w:space="0" w:color="000000"/>
              <w:right w:val="single" w:sz="4" w:space="0" w:color="000000"/>
            </w:tcBorders>
          </w:tcPr>
          <w:p w14:paraId="0918CDB7" w14:textId="77777777" w:rsidR="00475D5A" w:rsidRDefault="00475D5A" w:rsidP="005730D2">
            <w:r>
              <w:rPr>
                <w:rFonts w:ascii="Arial" w:eastAsia="Arial" w:hAnsi="Arial" w:cs="Arial"/>
                <w:color w:val="0D0D0D"/>
              </w:rPr>
              <w:t xml:space="preserve">Number of pupils in school  </w:t>
            </w:r>
          </w:p>
        </w:tc>
        <w:tc>
          <w:tcPr>
            <w:tcW w:w="3191" w:type="dxa"/>
            <w:tcBorders>
              <w:top w:val="single" w:sz="4" w:space="0" w:color="000000"/>
              <w:left w:val="single" w:sz="4" w:space="0" w:color="000000"/>
              <w:bottom w:val="single" w:sz="4" w:space="0" w:color="000000"/>
              <w:right w:val="single" w:sz="4" w:space="0" w:color="000000"/>
            </w:tcBorders>
          </w:tcPr>
          <w:p w14:paraId="1798A04D" w14:textId="77777777" w:rsidR="00475D5A" w:rsidRPr="009C2175" w:rsidRDefault="00475D5A" w:rsidP="005730D2">
            <w:pPr>
              <w:ind w:left="2"/>
            </w:pPr>
            <w:r w:rsidRPr="009C2175">
              <w:rPr>
                <w:rFonts w:ascii="Arial" w:eastAsia="Arial" w:hAnsi="Arial" w:cs="Arial"/>
                <w:color w:val="0D0D0D"/>
                <w:sz w:val="20"/>
              </w:rPr>
              <w:t>816</w:t>
            </w:r>
          </w:p>
        </w:tc>
      </w:tr>
      <w:tr w:rsidR="00475D5A" w14:paraId="642633E1" w14:textId="77777777" w:rsidTr="00475D5A">
        <w:trPr>
          <w:trHeight w:val="406"/>
        </w:trPr>
        <w:tc>
          <w:tcPr>
            <w:tcW w:w="7003" w:type="dxa"/>
            <w:tcBorders>
              <w:top w:val="single" w:sz="4" w:space="0" w:color="000000"/>
              <w:left w:val="single" w:sz="4" w:space="0" w:color="000000"/>
              <w:bottom w:val="single" w:sz="4" w:space="0" w:color="000000"/>
              <w:right w:val="single" w:sz="4" w:space="0" w:color="000000"/>
            </w:tcBorders>
          </w:tcPr>
          <w:p w14:paraId="24510F86" w14:textId="77777777" w:rsidR="00475D5A" w:rsidRDefault="00475D5A" w:rsidP="005730D2">
            <w:r>
              <w:rPr>
                <w:rFonts w:ascii="Arial" w:eastAsia="Arial" w:hAnsi="Arial" w:cs="Arial"/>
                <w:color w:val="0D0D0D"/>
              </w:rPr>
              <w:t xml:space="preserve">Proportion (%) of pupil premium eligible pupils </w:t>
            </w:r>
          </w:p>
        </w:tc>
        <w:tc>
          <w:tcPr>
            <w:tcW w:w="3191" w:type="dxa"/>
            <w:tcBorders>
              <w:top w:val="single" w:sz="4" w:space="0" w:color="000000"/>
              <w:left w:val="single" w:sz="4" w:space="0" w:color="000000"/>
              <w:bottom w:val="single" w:sz="4" w:space="0" w:color="000000"/>
              <w:right w:val="single" w:sz="4" w:space="0" w:color="000000"/>
            </w:tcBorders>
          </w:tcPr>
          <w:p w14:paraId="54CD5441" w14:textId="77777777" w:rsidR="00475D5A" w:rsidRPr="009C2175" w:rsidRDefault="00475D5A" w:rsidP="005730D2">
            <w:pPr>
              <w:ind w:left="2"/>
            </w:pPr>
            <w:r w:rsidRPr="009C2175">
              <w:rPr>
                <w:rFonts w:ascii="Arial" w:eastAsia="Arial" w:hAnsi="Arial" w:cs="Arial"/>
                <w:color w:val="0D0D0D"/>
                <w:sz w:val="20"/>
              </w:rPr>
              <w:t>18.9%</w:t>
            </w:r>
            <w:r w:rsidRPr="009C2175">
              <w:rPr>
                <w:rFonts w:ascii="Arial" w:eastAsia="Arial" w:hAnsi="Arial" w:cs="Arial"/>
                <w:color w:val="0D0D0D"/>
              </w:rPr>
              <w:t xml:space="preserve"> </w:t>
            </w:r>
          </w:p>
        </w:tc>
      </w:tr>
      <w:tr w:rsidR="00475D5A" w14:paraId="598AA8ED" w14:textId="77777777" w:rsidTr="00475D5A">
        <w:trPr>
          <w:trHeight w:val="406"/>
        </w:trPr>
        <w:tc>
          <w:tcPr>
            <w:tcW w:w="7003" w:type="dxa"/>
            <w:tcBorders>
              <w:top w:val="single" w:sz="4" w:space="0" w:color="000000"/>
              <w:left w:val="single" w:sz="4" w:space="0" w:color="000000"/>
              <w:bottom w:val="single" w:sz="4" w:space="0" w:color="000000"/>
              <w:right w:val="single" w:sz="4" w:space="0" w:color="000000"/>
            </w:tcBorders>
          </w:tcPr>
          <w:p w14:paraId="31CEA6B2" w14:textId="77777777" w:rsidR="00475D5A" w:rsidRDefault="00475D5A" w:rsidP="005730D2">
            <w:r>
              <w:rPr>
                <w:rFonts w:ascii="Arial" w:eastAsia="Arial" w:hAnsi="Arial" w:cs="Arial"/>
                <w:color w:val="0D0D0D"/>
              </w:rPr>
              <w:t xml:space="preserve">Date this statement was published </w:t>
            </w:r>
          </w:p>
        </w:tc>
        <w:tc>
          <w:tcPr>
            <w:tcW w:w="3191" w:type="dxa"/>
            <w:tcBorders>
              <w:top w:val="single" w:sz="4" w:space="0" w:color="000000"/>
              <w:left w:val="single" w:sz="4" w:space="0" w:color="000000"/>
              <w:bottom w:val="single" w:sz="4" w:space="0" w:color="000000"/>
              <w:right w:val="single" w:sz="4" w:space="0" w:color="000000"/>
            </w:tcBorders>
          </w:tcPr>
          <w:p w14:paraId="5FDDC2E5" w14:textId="77777777" w:rsidR="00475D5A" w:rsidRDefault="00475D5A" w:rsidP="005730D2">
            <w:pPr>
              <w:ind w:left="2"/>
            </w:pPr>
            <w:r>
              <w:rPr>
                <w:rFonts w:ascii="Arial" w:eastAsia="Arial" w:hAnsi="Arial" w:cs="Arial"/>
                <w:color w:val="0D0D0D"/>
                <w:sz w:val="20"/>
              </w:rPr>
              <w:t>Dec 2025</w:t>
            </w:r>
          </w:p>
        </w:tc>
      </w:tr>
      <w:tr w:rsidR="00475D5A" w14:paraId="77E8FF4C" w14:textId="77777777" w:rsidTr="00475D5A">
        <w:trPr>
          <w:trHeight w:val="406"/>
        </w:trPr>
        <w:tc>
          <w:tcPr>
            <w:tcW w:w="7003" w:type="dxa"/>
            <w:tcBorders>
              <w:top w:val="single" w:sz="4" w:space="0" w:color="000000"/>
              <w:left w:val="single" w:sz="4" w:space="0" w:color="000000"/>
              <w:bottom w:val="single" w:sz="4" w:space="0" w:color="000000"/>
              <w:right w:val="single" w:sz="4" w:space="0" w:color="000000"/>
            </w:tcBorders>
          </w:tcPr>
          <w:p w14:paraId="377F6EDB" w14:textId="77777777" w:rsidR="00475D5A" w:rsidRDefault="00475D5A" w:rsidP="005730D2">
            <w:r>
              <w:rPr>
                <w:rFonts w:ascii="Arial" w:eastAsia="Arial" w:hAnsi="Arial" w:cs="Arial"/>
                <w:color w:val="0D0D0D"/>
              </w:rPr>
              <w:t xml:space="preserve">Date on which it will be reviewed </w:t>
            </w:r>
          </w:p>
        </w:tc>
        <w:tc>
          <w:tcPr>
            <w:tcW w:w="3191" w:type="dxa"/>
            <w:tcBorders>
              <w:top w:val="single" w:sz="4" w:space="0" w:color="000000"/>
              <w:left w:val="single" w:sz="4" w:space="0" w:color="000000"/>
              <w:bottom w:val="single" w:sz="4" w:space="0" w:color="000000"/>
              <w:right w:val="single" w:sz="4" w:space="0" w:color="000000"/>
            </w:tcBorders>
          </w:tcPr>
          <w:p w14:paraId="2ECC8A79" w14:textId="77777777" w:rsidR="00475D5A" w:rsidRDefault="00475D5A" w:rsidP="005730D2">
            <w:pPr>
              <w:ind w:left="2"/>
            </w:pPr>
            <w:r>
              <w:rPr>
                <w:rFonts w:ascii="Arial" w:eastAsia="Arial" w:hAnsi="Arial" w:cs="Arial"/>
                <w:color w:val="0D0D0D"/>
                <w:sz w:val="20"/>
              </w:rPr>
              <w:t>Dec 2026</w:t>
            </w:r>
          </w:p>
        </w:tc>
      </w:tr>
      <w:tr w:rsidR="00475D5A" w14:paraId="2DD58DEE" w14:textId="77777777" w:rsidTr="00475D5A">
        <w:trPr>
          <w:trHeight w:val="406"/>
        </w:trPr>
        <w:tc>
          <w:tcPr>
            <w:tcW w:w="7003" w:type="dxa"/>
            <w:tcBorders>
              <w:top w:val="single" w:sz="4" w:space="0" w:color="000000"/>
              <w:left w:val="single" w:sz="4" w:space="0" w:color="000000"/>
              <w:bottom w:val="single" w:sz="4" w:space="0" w:color="000000"/>
              <w:right w:val="single" w:sz="4" w:space="0" w:color="000000"/>
            </w:tcBorders>
          </w:tcPr>
          <w:p w14:paraId="4097016B" w14:textId="77777777" w:rsidR="00475D5A" w:rsidRDefault="00475D5A" w:rsidP="005730D2">
            <w:r>
              <w:rPr>
                <w:rFonts w:ascii="Arial" w:eastAsia="Arial" w:hAnsi="Arial" w:cs="Arial"/>
                <w:color w:val="0D0D0D"/>
              </w:rPr>
              <w:t xml:space="preserve">Statement authorised by </w:t>
            </w:r>
          </w:p>
        </w:tc>
        <w:tc>
          <w:tcPr>
            <w:tcW w:w="3191" w:type="dxa"/>
            <w:tcBorders>
              <w:top w:val="single" w:sz="4" w:space="0" w:color="000000"/>
              <w:left w:val="single" w:sz="4" w:space="0" w:color="000000"/>
              <w:bottom w:val="single" w:sz="4" w:space="0" w:color="000000"/>
              <w:right w:val="single" w:sz="4" w:space="0" w:color="000000"/>
            </w:tcBorders>
          </w:tcPr>
          <w:p w14:paraId="7C1E349E" w14:textId="77777777" w:rsidR="00475D5A" w:rsidRDefault="00475D5A" w:rsidP="005730D2">
            <w:pPr>
              <w:ind w:left="2"/>
            </w:pPr>
            <w:r>
              <w:rPr>
                <w:rFonts w:ascii="Arial" w:eastAsia="Arial" w:hAnsi="Arial" w:cs="Arial"/>
                <w:color w:val="0D0D0D"/>
                <w:sz w:val="20"/>
              </w:rPr>
              <w:t xml:space="preserve">Mr P Marsden - Headteacher </w:t>
            </w:r>
          </w:p>
        </w:tc>
      </w:tr>
      <w:tr w:rsidR="00475D5A" w14:paraId="09F8DD9B" w14:textId="77777777" w:rsidTr="00475D5A">
        <w:trPr>
          <w:trHeight w:val="408"/>
        </w:trPr>
        <w:tc>
          <w:tcPr>
            <w:tcW w:w="7003" w:type="dxa"/>
            <w:tcBorders>
              <w:top w:val="single" w:sz="4" w:space="0" w:color="000000"/>
              <w:left w:val="single" w:sz="4" w:space="0" w:color="000000"/>
              <w:bottom w:val="single" w:sz="4" w:space="0" w:color="000000"/>
              <w:right w:val="single" w:sz="4" w:space="0" w:color="000000"/>
            </w:tcBorders>
          </w:tcPr>
          <w:p w14:paraId="74B2B91A" w14:textId="77777777" w:rsidR="00475D5A" w:rsidRDefault="00475D5A" w:rsidP="005730D2">
            <w:r>
              <w:rPr>
                <w:rFonts w:ascii="Arial" w:eastAsia="Arial" w:hAnsi="Arial" w:cs="Arial"/>
                <w:color w:val="0D0D0D"/>
              </w:rPr>
              <w:t xml:space="preserve">Pupil premium lead </w:t>
            </w:r>
          </w:p>
        </w:tc>
        <w:tc>
          <w:tcPr>
            <w:tcW w:w="3191" w:type="dxa"/>
            <w:tcBorders>
              <w:top w:val="single" w:sz="4" w:space="0" w:color="000000"/>
              <w:left w:val="single" w:sz="4" w:space="0" w:color="000000"/>
              <w:bottom w:val="single" w:sz="4" w:space="0" w:color="000000"/>
              <w:right w:val="single" w:sz="4" w:space="0" w:color="000000"/>
            </w:tcBorders>
          </w:tcPr>
          <w:p w14:paraId="07740BE4" w14:textId="77777777" w:rsidR="00475D5A" w:rsidRDefault="00475D5A" w:rsidP="005730D2">
            <w:pPr>
              <w:ind w:left="2"/>
            </w:pPr>
            <w:r>
              <w:rPr>
                <w:rFonts w:ascii="Arial" w:eastAsia="Arial" w:hAnsi="Arial" w:cs="Arial"/>
                <w:color w:val="0D0D0D"/>
                <w:sz w:val="20"/>
              </w:rPr>
              <w:t xml:space="preserve">Mr J Joyce </w:t>
            </w:r>
          </w:p>
        </w:tc>
      </w:tr>
      <w:tr w:rsidR="00475D5A" w14:paraId="1169BEF0" w14:textId="77777777" w:rsidTr="00475D5A">
        <w:trPr>
          <w:trHeight w:val="406"/>
        </w:trPr>
        <w:tc>
          <w:tcPr>
            <w:tcW w:w="7003" w:type="dxa"/>
            <w:tcBorders>
              <w:top w:val="single" w:sz="4" w:space="0" w:color="000000"/>
              <w:left w:val="single" w:sz="4" w:space="0" w:color="000000"/>
              <w:bottom w:val="single" w:sz="4" w:space="0" w:color="000000"/>
              <w:right w:val="single" w:sz="4" w:space="0" w:color="000000"/>
            </w:tcBorders>
          </w:tcPr>
          <w:p w14:paraId="2B5A4A7E" w14:textId="77777777" w:rsidR="00475D5A" w:rsidRDefault="00475D5A" w:rsidP="005730D2">
            <w:r>
              <w:rPr>
                <w:rFonts w:ascii="Arial" w:eastAsia="Arial" w:hAnsi="Arial" w:cs="Arial"/>
                <w:color w:val="0D0D0D"/>
              </w:rPr>
              <w:t xml:space="preserve">Governor / Trustee lead </w:t>
            </w:r>
          </w:p>
        </w:tc>
        <w:tc>
          <w:tcPr>
            <w:tcW w:w="3191" w:type="dxa"/>
            <w:tcBorders>
              <w:top w:val="single" w:sz="4" w:space="0" w:color="000000"/>
              <w:left w:val="single" w:sz="4" w:space="0" w:color="000000"/>
              <w:bottom w:val="single" w:sz="4" w:space="0" w:color="000000"/>
              <w:right w:val="single" w:sz="4" w:space="0" w:color="000000"/>
            </w:tcBorders>
          </w:tcPr>
          <w:p w14:paraId="41E88CAE" w14:textId="77777777" w:rsidR="00475D5A" w:rsidRDefault="00475D5A" w:rsidP="005730D2">
            <w:pPr>
              <w:ind w:left="2"/>
            </w:pPr>
            <w:r>
              <w:rPr>
                <w:rFonts w:ascii="Arial" w:eastAsia="Arial" w:hAnsi="Arial" w:cs="Arial"/>
                <w:color w:val="0D0D0D"/>
                <w:sz w:val="20"/>
              </w:rPr>
              <w:t>Mr R Coleman</w:t>
            </w:r>
          </w:p>
        </w:tc>
      </w:tr>
    </w:tbl>
    <w:p w14:paraId="20CEBADB" w14:textId="77777777" w:rsidR="00475D5A" w:rsidRDefault="00475D5A" w:rsidP="00475D5A">
      <w:pPr>
        <w:pStyle w:val="Heading2"/>
        <w:ind w:left="-5"/>
      </w:pPr>
    </w:p>
    <w:p w14:paraId="35E329D8" w14:textId="77777777" w:rsidR="00475D5A" w:rsidRDefault="00475D5A" w:rsidP="00475D5A">
      <w:pPr>
        <w:pStyle w:val="Heading2"/>
        <w:ind w:left="-5"/>
      </w:pPr>
      <w:r>
        <w:t xml:space="preserve">Funding overview </w:t>
      </w:r>
    </w:p>
    <w:tbl>
      <w:tblPr>
        <w:tblStyle w:val="TableGrid0"/>
        <w:tblW w:w="10201" w:type="dxa"/>
        <w:tblInd w:w="6" w:type="dxa"/>
        <w:tblCellMar>
          <w:top w:w="72" w:type="dxa"/>
          <w:left w:w="164" w:type="dxa"/>
          <w:right w:w="115" w:type="dxa"/>
        </w:tblCellMar>
        <w:tblLook w:val="04A0" w:firstRow="1" w:lastRow="0" w:firstColumn="1" w:lastColumn="0" w:noHBand="0" w:noVBand="1"/>
      </w:tblPr>
      <w:tblGrid>
        <w:gridCol w:w="8499"/>
        <w:gridCol w:w="1702"/>
      </w:tblGrid>
      <w:tr w:rsidR="00475D5A" w14:paraId="71D959AB" w14:textId="77777777" w:rsidTr="005730D2">
        <w:trPr>
          <w:trHeight w:val="403"/>
        </w:trPr>
        <w:tc>
          <w:tcPr>
            <w:tcW w:w="849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Pr>
          <w:p w14:paraId="66C9057B" w14:textId="77777777" w:rsidR="00475D5A" w:rsidRDefault="00475D5A" w:rsidP="005730D2">
            <w:r>
              <w:rPr>
                <w:rFonts w:ascii="Arial" w:eastAsia="Arial" w:hAnsi="Arial" w:cs="Arial"/>
                <w:b/>
                <w:color w:val="0D0D0D"/>
              </w:rPr>
              <w:t>Detail</w:t>
            </w:r>
            <w:r>
              <w:rPr>
                <w:rFonts w:ascii="Arial" w:eastAsia="Arial" w:hAnsi="Arial" w:cs="Arial"/>
                <w:color w:val="0D0D0D"/>
              </w:rPr>
              <w:t xml:space="preserve"> </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Pr>
          <w:p w14:paraId="48E41A7F" w14:textId="77777777" w:rsidR="00475D5A" w:rsidRDefault="00475D5A" w:rsidP="005730D2">
            <w:pPr>
              <w:ind w:left="1"/>
            </w:pPr>
            <w:r>
              <w:rPr>
                <w:rFonts w:ascii="Arial" w:eastAsia="Arial" w:hAnsi="Arial" w:cs="Arial"/>
                <w:b/>
                <w:color w:val="0D0D0D"/>
              </w:rPr>
              <w:t>Amount</w:t>
            </w:r>
            <w:r>
              <w:rPr>
                <w:rFonts w:ascii="Arial" w:eastAsia="Arial" w:hAnsi="Arial" w:cs="Arial"/>
                <w:color w:val="0D0D0D"/>
              </w:rPr>
              <w:t xml:space="preserve"> </w:t>
            </w:r>
          </w:p>
        </w:tc>
      </w:tr>
      <w:tr w:rsidR="00475D5A" w14:paraId="42C2BEA2" w14:textId="77777777" w:rsidTr="005730D2">
        <w:trPr>
          <w:trHeight w:val="409"/>
        </w:trPr>
        <w:tc>
          <w:tcPr>
            <w:tcW w:w="84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51E5AA" w14:textId="77777777" w:rsidR="00475D5A" w:rsidRDefault="00475D5A" w:rsidP="005730D2">
            <w:r>
              <w:rPr>
                <w:rFonts w:ascii="Arial" w:eastAsia="Arial" w:hAnsi="Arial" w:cs="Arial"/>
                <w:color w:val="0D0D0D"/>
              </w:rPr>
              <w:t xml:space="preserve">Pupil premium funding allocation this academic year </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E47E00" w14:textId="77777777" w:rsidR="00475D5A" w:rsidRPr="0090059C" w:rsidRDefault="00475D5A" w:rsidP="005730D2">
            <w:pPr>
              <w:ind w:left="1"/>
            </w:pPr>
            <w:r w:rsidRPr="0090059C">
              <w:rPr>
                <w:rFonts w:ascii="Arial" w:eastAsia="Arial" w:hAnsi="Arial" w:cs="Arial"/>
              </w:rPr>
              <w:t xml:space="preserve">£187,790 </w:t>
            </w:r>
          </w:p>
        </w:tc>
      </w:tr>
      <w:tr w:rsidR="00475D5A" w14:paraId="2B20E9EB" w14:textId="77777777" w:rsidTr="005730D2">
        <w:trPr>
          <w:trHeight w:val="682"/>
        </w:trPr>
        <w:tc>
          <w:tcPr>
            <w:tcW w:w="84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1837C6" w14:textId="77777777" w:rsidR="00475D5A" w:rsidRDefault="00475D5A" w:rsidP="005730D2">
            <w:r>
              <w:rPr>
                <w:rFonts w:ascii="Arial" w:eastAsia="Arial" w:hAnsi="Arial" w:cs="Arial"/>
                <w:color w:val="0D0D0D"/>
              </w:rPr>
              <w:t xml:space="preserve">Pupil premium funding carried forward from previous years (enter £0 if not applicable) </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20887C" w14:textId="77777777" w:rsidR="00475D5A" w:rsidRPr="0090059C" w:rsidRDefault="00475D5A" w:rsidP="005730D2">
            <w:pPr>
              <w:ind w:left="1"/>
            </w:pPr>
            <w:r w:rsidRPr="0090059C">
              <w:rPr>
                <w:rFonts w:ascii="Arial" w:eastAsia="Arial" w:hAnsi="Arial" w:cs="Arial"/>
              </w:rPr>
              <w:t xml:space="preserve">£0 </w:t>
            </w:r>
          </w:p>
        </w:tc>
      </w:tr>
      <w:tr w:rsidR="00475D5A" w14:paraId="75F2D2C2" w14:textId="77777777" w:rsidTr="005730D2">
        <w:trPr>
          <w:trHeight w:val="1018"/>
        </w:trPr>
        <w:tc>
          <w:tcPr>
            <w:tcW w:w="84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BAB35D" w14:textId="77777777" w:rsidR="00475D5A" w:rsidRDefault="00475D5A" w:rsidP="005730D2">
            <w:pPr>
              <w:spacing w:after="38"/>
            </w:pPr>
            <w:r>
              <w:rPr>
                <w:rFonts w:ascii="Arial" w:eastAsia="Arial" w:hAnsi="Arial" w:cs="Arial"/>
                <w:b/>
                <w:color w:val="0D0D0D"/>
              </w:rPr>
              <w:t xml:space="preserve">Total budget for this academic year </w:t>
            </w:r>
          </w:p>
          <w:p w14:paraId="1D7FCC35" w14:textId="77777777" w:rsidR="00475D5A" w:rsidRDefault="00475D5A" w:rsidP="005730D2">
            <w:r>
              <w:rPr>
                <w:rFonts w:ascii="Arial" w:eastAsia="Arial" w:hAnsi="Arial" w:cs="Arial"/>
                <w:color w:val="0D0D0D"/>
              </w:rPr>
              <w:t xml:space="preserve">If your school is an academy in a trust that pools this funding, state the </w:t>
            </w:r>
          </w:p>
          <w:p w14:paraId="4AC9C36D" w14:textId="77777777" w:rsidR="00475D5A" w:rsidRDefault="00475D5A" w:rsidP="005730D2">
            <w:r>
              <w:rPr>
                <w:rFonts w:ascii="Arial" w:eastAsia="Arial" w:hAnsi="Arial" w:cs="Arial"/>
                <w:color w:val="0D0D0D"/>
              </w:rPr>
              <w:t xml:space="preserve">amount available to your school this academic year </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5B12F3" w14:textId="77777777" w:rsidR="00475D5A" w:rsidRPr="0090059C" w:rsidRDefault="00475D5A" w:rsidP="005730D2">
            <w:pPr>
              <w:ind w:left="1"/>
            </w:pPr>
            <w:r w:rsidRPr="0090059C">
              <w:rPr>
                <w:rFonts w:ascii="Arial" w:eastAsia="Arial" w:hAnsi="Arial" w:cs="Arial"/>
              </w:rPr>
              <w:t xml:space="preserve">£187,790 </w:t>
            </w:r>
          </w:p>
        </w:tc>
      </w:tr>
    </w:tbl>
    <w:p w14:paraId="7F8C5E8C" w14:textId="77777777" w:rsidR="00475D5A" w:rsidRDefault="00475D5A" w:rsidP="00475D5A">
      <w:r>
        <w:br w:type="page"/>
      </w:r>
    </w:p>
    <w:p w14:paraId="47142DA6" w14:textId="77777777" w:rsidR="00475D5A" w:rsidRPr="00475D5A" w:rsidRDefault="00475D5A" w:rsidP="00475D5A">
      <w:pPr>
        <w:pStyle w:val="Heading1"/>
        <w:spacing w:after="290"/>
        <w:ind w:left="-5"/>
        <w:rPr>
          <w:b/>
          <w:bCs/>
        </w:rPr>
      </w:pPr>
      <w:r w:rsidRPr="00475D5A">
        <w:rPr>
          <w:b/>
          <w:bCs/>
        </w:rPr>
        <w:lastRenderedPageBreak/>
        <w:t xml:space="preserve">Part A: Pupil premium strategy plan </w:t>
      </w:r>
    </w:p>
    <w:p w14:paraId="6C281ED5" w14:textId="77777777" w:rsidR="00475D5A" w:rsidRPr="00475D5A" w:rsidRDefault="00475D5A" w:rsidP="00475D5A">
      <w:pPr>
        <w:pStyle w:val="Heading2"/>
        <w:ind w:left="-5"/>
        <w:rPr>
          <w:b/>
          <w:bCs/>
        </w:rPr>
      </w:pPr>
      <w:r w:rsidRPr="00475D5A">
        <w:rPr>
          <w:b/>
          <w:bCs/>
        </w:rPr>
        <w:t xml:space="preserve">Statement of intent </w:t>
      </w:r>
    </w:p>
    <w:tbl>
      <w:tblPr>
        <w:tblStyle w:val="TableGrid0"/>
        <w:tblW w:w="10204" w:type="dxa"/>
        <w:tblInd w:w="5" w:type="dxa"/>
        <w:tblCellMar>
          <w:top w:w="13" w:type="dxa"/>
          <w:left w:w="108" w:type="dxa"/>
          <w:right w:w="76" w:type="dxa"/>
        </w:tblCellMar>
        <w:tblLook w:val="04A0" w:firstRow="1" w:lastRow="0" w:firstColumn="1" w:lastColumn="0" w:noHBand="0" w:noVBand="1"/>
      </w:tblPr>
      <w:tblGrid>
        <w:gridCol w:w="10204"/>
      </w:tblGrid>
      <w:tr w:rsidR="00475D5A" w14:paraId="455D60DA" w14:textId="77777777" w:rsidTr="005730D2">
        <w:trPr>
          <w:trHeight w:val="2633"/>
        </w:trPr>
        <w:tc>
          <w:tcPr>
            <w:tcW w:w="10204" w:type="dxa"/>
            <w:tcBorders>
              <w:top w:val="single" w:sz="4" w:space="0" w:color="000000"/>
              <w:left w:val="single" w:sz="4" w:space="0" w:color="000000"/>
              <w:bottom w:val="single" w:sz="4" w:space="0" w:color="000000"/>
              <w:right w:val="single" w:sz="4" w:space="0" w:color="000000"/>
            </w:tcBorders>
          </w:tcPr>
          <w:p w14:paraId="5A33AFF0" w14:textId="77777777" w:rsidR="00475D5A" w:rsidRPr="00F43A20" w:rsidRDefault="00475D5A" w:rsidP="005730D2">
            <w:pPr>
              <w:spacing w:after="60"/>
              <w:ind w:left="720"/>
              <w:rPr>
                <w:b/>
                <w:bCs/>
                <w:i/>
                <w:iCs/>
              </w:rPr>
            </w:pPr>
            <w:r w:rsidRPr="00F43A20">
              <w:rPr>
                <w:b/>
                <w:bCs/>
                <w:i/>
                <w:iCs/>
              </w:rPr>
              <w:t>The key principles of our strategy are:</w:t>
            </w:r>
          </w:p>
          <w:p w14:paraId="0BF16D05" w14:textId="77777777" w:rsidR="00475D5A" w:rsidRPr="00F43A20" w:rsidRDefault="00475D5A" w:rsidP="00475D5A">
            <w:pPr>
              <w:numPr>
                <w:ilvl w:val="0"/>
                <w:numId w:val="19"/>
              </w:numPr>
              <w:suppressAutoHyphens/>
              <w:autoSpaceDN w:val="0"/>
              <w:spacing w:after="60" w:line="288" w:lineRule="auto"/>
              <w:rPr>
                <w:i/>
                <w:iCs/>
              </w:rPr>
            </w:pPr>
            <w:r w:rsidRPr="00F43A20">
              <w:rPr>
                <w:i/>
                <w:iCs/>
              </w:rPr>
              <w:t>To promote an ethos of attainment for all</w:t>
            </w:r>
          </w:p>
          <w:p w14:paraId="47F022B2" w14:textId="77777777" w:rsidR="00475D5A" w:rsidRPr="00F43A20" w:rsidRDefault="00475D5A" w:rsidP="00475D5A">
            <w:pPr>
              <w:numPr>
                <w:ilvl w:val="0"/>
                <w:numId w:val="19"/>
              </w:numPr>
              <w:suppressAutoHyphens/>
              <w:autoSpaceDN w:val="0"/>
              <w:spacing w:after="60" w:line="288" w:lineRule="auto"/>
              <w:rPr>
                <w:i/>
                <w:iCs/>
              </w:rPr>
            </w:pPr>
            <w:r w:rsidRPr="00F43A20">
              <w:rPr>
                <w:i/>
                <w:iCs/>
              </w:rPr>
              <w:t>To ensure that disadvantaged pupils experience high quality teaching</w:t>
            </w:r>
          </w:p>
          <w:p w14:paraId="626FE43F" w14:textId="77777777" w:rsidR="00475D5A" w:rsidRPr="00F43A20" w:rsidRDefault="00475D5A" w:rsidP="00475D5A">
            <w:pPr>
              <w:numPr>
                <w:ilvl w:val="0"/>
                <w:numId w:val="19"/>
              </w:numPr>
              <w:suppressAutoHyphens/>
              <w:autoSpaceDN w:val="0"/>
              <w:spacing w:after="60" w:line="288" w:lineRule="auto"/>
              <w:rPr>
                <w:i/>
                <w:iCs/>
              </w:rPr>
            </w:pPr>
            <w:r w:rsidRPr="00F43A20">
              <w:rPr>
                <w:i/>
                <w:iCs/>
              </w:rPr>
              <w:t>To provide appropriate intervention, support, and resources for disadvantaged pupils to enable them to make progress at the same rate as their peers</w:t>
            </w:r>
          </w:p>
          <w:p w14:paraId="79944011" w14:textId="77777777" w:rsidR="00475D5A" w:rsidRPr="00F43A20" w:rsidRDefault="00475D5A" w:rsidP="00475D5A">
            <w:pPr>
              <w:numPr>
                <w:ilvl w:val="0"/>
                <w:numId w:val="19"/>
              </w:numPr>
              <w:suppressAutoHyphens/>
              <w:autoSpaceDN w:val="0"/>
              <w:spacing w:after="60" w:line="288" w:lineRule="auto"/>
              <w:rPr>
                <w:i/>
                <w:iCs/>
              </w:rPr>
            </w:pPr>
            <w:r w:rsidRPr="00F43A20">
              <w:rPr>
                <w:i/>
                <w:iCs/>
              </w:rPr>
              <w:t>To ensure that disadvantaged pupils are able to access and participate in the full range of co-curricular and enrichment activities, as well as career opportunities, that their peers are able to access</w:t>
            </w:r>
          </w:p>
          <w:p w14:paraId="476ABDB1" w14:textId="77777777" w:rsidR="00475D5A" w:rsidRDefault="00475D5A" w:rsidP="005730D2">
            <w:pPr>
              <w:spacing w:after="60"/>
              <w:ind w:left="720" w:hanging="360"/>
              <w:rPr>
                <w:i/>
                <w:iCs/>
              </w:rPr>
            </w:pPr>
          </w:p>
          <w:p w14:paraId="64FC1055" w14:textId="77777777" w:rsidR="00475D5A" w:rsidRPr="00F43A20" w:rsidRDefault="00475D5A" w:rsidP="00475D5A">
            <w:pPr>
              <w:numPr>
                <w:ilvl w:val="0"/>
                <w:numId w:val="20"/>
              </w:numPr>
              <w:suppressAutoHyphens/>
              <w:autoSpaceDN w:val="0"/>
              <w:spacing w:after="60" w:line="288" w:lineRule="auto"/>
              <w:rPr>
                <w:i/>
                <w:iCs/>
              </w:rPr>
            </w:pPr>
            <w:r w:rsidRPr="00F43A20">
              <w:rPr>
                <w:b/>
                <w:bCs/>
                <w:i/>
                <w:iCs/>
              </w:rPr>
              <w:t>Promoting an Ethos of Attainment for All</w:t>
            </w:r>
            <w:r w:rsidRPr="00F43A20">
              <w:rPr>
                <w:i/>
                <w:iCs/>
              </w:rPr>
              <w:t>:</w:t>
            </w:r>
          </w:p>
          <w:p w14:paraId="350B6F56" w14:textId="77777777" w:rsidR="00475D5A" w:rsidRPr="00F43A20" w:rsidRDefault="00475D5A" w:rsidP="00475D5A">
            <w:pPr>
              <w:numPr>
                <w:ilvl w:val="1"/>
                <w:numId w:val="21"/>
              </w:numPr>
              <w:suppressAutoHyphens/>
              <w:autoSpaceDN w:val="0"/>
              <w:spacing w:after="60" w:line="288" w:lineRule="auto"/>
              <w:rPr>
                <w:i/>
                <w:iCs/>
              </w:rPr>
            </w:pPr>
            <w:r w:rsidRPr="00F43A20">
              <w:rPr>
                <w:b/>
                <w:bCs/>
                <w:i/>
                <w:iCs/>
              </w:rPr>
              <w:t>High Expectations</w:t>
            </w:r>
            <w:r w:rsidRPr="00F43A20">
              <w:rPr>
                <w:i/>
                <w:iCs/>
              </w:rPr>
              <w:t>: Setting high expectations for all pupils, including disadvantaged ones, to foster a culture of achievement.</w:t>
            </w:r>
          </w:p>
          <w:p w14:paraId="12BB03A5" w14:textId="77777777" w:rsidR="00475D5A" w:rsidRPr="00F43A20" w:rsidRDefault="00475D5A" w:rsidP="00475D5A">
            <w:pPr>
              <w:numPr>
                <w:ilvl w:val="1"/>
                <w:numId w:val="22"/>
              </w:numPr>
              <w:suppressAutoHyphens/>
              <w:autoSpaceDN w:val="0"/>
              <w:spacing w:after="60" w:line="288" w:lineRule="auto"/>
              <w:rPr>
                <w:i/>
                <w:iCs/>
              </w:rPr>
            </w:pPr>
            <w:r w:rsidRPr="00F43A20">
              <w:rPr>
                <w:b/>
                <w:bCs/>
                <w:i/>
                <w:iCs/>
              </w:rPr>
              <w:t>Celebrating Success</w:t>
            </w:r>
            <w:r w:rsidRPr="00F43A20">
              <w:rPr>
                <w:i/>
                <w:iCs/>
              </w:rPr>
              <w:t>: Recognizing and celebrating the achievements of disadvantaged pupils to motivate and inspire them.</w:t>
            </w:r>
          </w:p>
          <w:p w14:paraId="2B879CC5" w14:textId="77777777" w:rsidR="00475D5A" w:rsidRPr="00F43A20" w:rsidRDefault="00475D5A" w:rsidP="00475D5A">
            <w:pPr>
              <w:numPr>
                <w:ilvl w:val="0"/>
                <w:numId w:val="20"/>
              </w:numPr>
              <w:suppressAutoHyphens/>
              <w:autoSpaceDN w:val="0"/>
              <w:spacing w:after="60" w:line="288" w:lineRule="auto"/>
              <w:rPr>
                <w:i/>
                <w:iCs/>
              </w:rPr>
            </w:pPr>
            <w:r w:rsidRPr="00F43A20">
              <w:rPr>
                <w:b/>
                <w:bCs/>
                <w:i/>
                <w:iCs/>
              </w:rPr>
              <w:t>Ensuring High Quality Teaching for Disadvantaged Pupils</w:t>
            </w:r>
            <w:r w:rsidRPr="00F43A20">
              <w:rPr>
                <w:i/>
                <w:iCs/>
              </w:rPr>
              <w:t>:</w:t>
            </w:r>
          </w:p>
          <w:p w14:paraId="0C960484" w14:textId="77777777" w:rsidR="00475D5A" w:rsidRPr="00F43A20" w:rsidRDefault="00475D5A" w:rsidP="00475D5A">
            <w:pPr>
              <w:numPr>
                <w:ilvl w:val="1"/>
                <w:numId w:val="23"/>
              </w:numPr>
              <w:suppressAutoHyphens/>
              <w:autoSpaceDN w:val="0"/>
              <w:spacing w:after="60" w:line="288" w:lineRule="auto"/>
              <w:rPr>
                <w:i/>
                <w:iCs/>
              </w:rPr>
            </w:pPr>
            <w:r w:rsidRPr="00F43A20">
              <w:rPr>
                <w:b/>
                <w:bCs/>
                <w:i/>
                <w:iCs/>
              </w:rPr>
              <w:t>Professional Development</w:t>
            </w:r>
            <w:r w:rsidRPr="00F43A20">
              <w:rPr>
                <w:i/>
                <w:iCs/>
              </w:rPr>
              <w:t>: Providing ongoing training and development for teachers to ensure they are equipped with the best strategies to support disadvantaged pupils.</w:t>
            </w:r>
          </w:p>
          <w:p w14:paraId="7237F259" w14:textId="77777777" w:rsidR="00475D5A" w:rsidRPr="00F43A20" w:rsidRDefault="00475D5A" w:rsidP="00475D5A">
            <w:pPr>
              <w:numPr>
                <w:ilvl w:val="1"/>
                <w:numId w:val="24"/>
              </w:numPr>
              <w:suppressAutoHyphens/>
              <w:autoSpaceDN w:val="0"/>
              <w:spacing w:after="60" w:line="288" w:lineRule="auto"/>
              <w:rPr>
                <w:i/>
                <w:iCs/>
              </w:rPr>
            </w:pPr>
            <w:r w:rsidRPr="00F43A20">
              <w:rPr>
                <w:b/>
                <w:bCs/>
                <w:i/>
                <w:iCs/>
              </w:rPr>
              <w:t>Effective Teaching Practices</w:t>
            </w:r>
            <w:r w:rsidRPr="00F43A20">
              <w:rPr>
                <w:i/>
                <w:iCs/>
              </w:rPr>
              <w:t>: Implementing evidence-based teaching practices that have been shown to be effective in raising attainment for disadvantaged pupils.</w:t>
            </w:r>
          </w:p>
          <w:p w14:paraId="67593B96" w14:textId="77777777" w:rsidR="00475D5A" w:rsidRPr="00F43A20" w:rsidRDefault="00475D5A" w:rsidP="00475D5A">
            <w:pPr>
              <w:numPr>
                <w:ilvl w:val="0"/>
                <w:numId w:val="20"/>
              </w:numPr>
              <w:suppressAutoHyphens/>
              <w:autoSpaceDN w:val="0"/>
              <w:spacing w:after="60" w:line="288" w:lineRule="auto"/>
              <w:rPr>
                <w:i/>
                <w:iCs/>
              </w:rPr>
            </w:pPr>
            <w:r w:rsidRPr="00F43A20">
              <w:rPr>
                <w:b/>
                <w:bCs/>
                <w:i/>
                <w:iCs/>
              </w:rPr>
              <w:t>Providing Appropriate Intervention, Support, and Resources</w:t>
            </w:r>
            <w:r w:rsidRPr="00F43A20">
              <w:rPr>
                <w:i/>
                <w:iCs/>
              </w:rPr>
              <w:t>:</w:t>
            </w:r>
          </w:p>
          <w:p w14:paraId="654FE20D" w14:textId="77777777" w:rsidR="00475D5A" w:rsidRPr="00F43A20" w:rsidRDefault="00475D5A" w:rsidP="00475D5A">
            <w:pPr>
              <w:numPr>
                <w:ilvl w:val="1"/>
                <w:numId w:val="25"/>
              </w:numPr>
              <w:suppressAutoHyphens/>
              <w:autoSpaceDN w:val="0"/>
              <w:spacing w:after="60" w:line="288" w:lineRule="auto"/>
              <w:rPr>
                <w:i/>
                <w:iCs/>
              </w:rPr>
            </w:pPr>
            <w:r w:rsidRPr="00F43A20">
              <w:rPr>
                <w:b/>
                <w:bCs/>
                <w:i/>
                <w:iCs/>
              </w:rPr>
              <w:t>Targeted Interventions</w:t>
            </w:r>
            <w:r w:rsidRPr="00F43A20">
              <w:rPr>
                <w:i/>
                <w:iCs/>
              </w:rPr>
              <w:t>: Identifying pupils who need additional support and providing targeted interventions to address their specific needs.</w:t>
            </w:r>
          </w:p>
          <w:p w14:paraId="449FF087" w14:textId="77777777" w:rsidR="00475D5A" w:rsidRPr="00F43A20" w:rsidRDefault="00475D5A" w:rsidP="00475D5A">
            <w:pPr>
              <w:numPr>
                <w:ilvl w:val="1"/>
                <w:numId w:val="26"/>
              </w:numPr>
              <w:suppressAutoHyphens/>
              <w:autoSpaceDN w:val="0"/>
              <w:spacing w:after="60" w:line="288" w:lineRule="auto"/>
              <w:rPr>
                <w:i/>
                <w:iCs/>
              </w:rPr>
            </w:pPr>
            <w:r w:rsidRPr="00F43A20">
              <w:rPr>
                <w:b/>
                <w:bCs/>
                <w:i/>
                <w:iCs/>
              </w:rPr>
              <w:t>Resource Allocation</w:t>
            </w:r>
            <w:r w:rsidRPr="00F43A20">
              <w:rPr>
                <w:i/>
                <w:iCs/>
              </w:rPr>
              <w:t>: Ensuring that resources are allocated effectively to support disadvantaged pupils, including access to learning materials and technology.</w:t>
            </w:r>
          </w:p>
          <w:p w14:paraId="46DB42C9" w14:textId="77777777" w:rsidR="00475D5A" w:rsidRPr="00F43A20" w:rsidRDefault="00475D5A" w:rsidP="00475D5A">
            <w:pPr>
              <w:numPr>
                <w:ilvl w:val="0"/>
                <w:numId w:val="20"/>
              </w:numPr>
              <w:suppressAutoHyphens/>
              <w:autoSpaceDN w:val="0"/>
              <w:spacing w:after="60" w:line="288" w:lineRule="auto"/>
              <w:rPr>
                <w:i/>
                <w:iCs/>
              </w:rPr>
            </w:pPr>
            <w:r w:rsidRPr="00F43A20">
              <w:rPr>
                <w:b/>
                <w:bCs/>
                <w:i/>
                <w:iCs/>
              </w:rPr>
              <w:t>Ensuring Access to Co-Curricular and Enrichment Activities, and Career Opportunities</w:t>
            </w:r>
            <w:r w:rsidRPr="00F43A20">
              <w:rPr>
                <w:i/>
                <w:iCs/>
              </w:rPr>
              <w:t>:</w:t>
            </w:r>
          </w:p>
          <w:p w14:paraId="649DE765" w14:textId="77777777" w:rsidR="00475D5A" w:rsidRPr="00F43A20" w:rsidRDefault="00475D5A" w:rsidP="00475D5A">
            <w:pPr>
              <w:numPr>
                <w:ilvl w:val="1"/>
                <w:numId w:val="27"/>
              </w:numPr>
              <w:suppressAutoHyphens/>
              <w:autoSpaceDN w:val="0"/>
              <w:spacing w:after="60" w:line="288" w:lineRule="auto"/>
              <w:rPr>
                <w:i/>
                <w:iCs/>
              </w:rPr>
            </w:pPr>
            <w:r w:rsidRPr="00F43A20">
              <w:rPr>
                <w:b/>
                <w:bCs/>
                <w:i/>
                <w:iCs/>
              </w:rPr>
              <w:t>Inclusive Participation</w:t>
            </w:r>
            <w:r w:rsidRPr="00F43A20">
              <w:rPr>
                <w:i/>
                <w:iCs/>
              </w:rPr>
              <w:t>: Ensuring that disadvantaged pupils have the opportunity to participate in a wide range of co-curricular and enrichment activities, such as sports, arts, and clubs.</w:t>
            </w:r>
          </w:p>
          <w:p w14:paraId="18C2E762" w14:textId="77777777" w:rsidR="00475D5A" w:rsidRPr="00F43A20" w:rsidRDefault="00475D5A" w:rsidP="00475D5A">
            <w:pPr>
              <w:numPr>
                <w:ilvl w:val="1"/>
                <w:numId w:val="28"/>
              </w:numPr>
              <w:suppressAutoHyphens/>
              <w:autoSpaceDN w:val="0"/>
              <w:spacing w:after="60" w:line="288" w:lineRule="auto"/>
              <w:rPr>
                <w:i/>
                <w:iCs/>
              </w:rPr>
            </w:pPr>
            <w:r w:rsidRPr="00F43A20">
              <w:rPr>
                <w:b/>
                <w:bCs/>
                <w:i/>
                <w:iCs/>
              </w:rPr>
              <w:t>Career Guidance</w:t>
            </w:r>
            <w:r w:rsidRPr="00F43A20">
              <w:rPr>
                <w:i/>
                <w:iCs/>
              </w:rPr>
              <w:t>: Providing career guidance and opportunities for disadvantaged pupils to explore different career paths and gain work experience.</w:t>
            </w:r>
          </w:p>
          <w:p w14:paraId="08335E57" w14:textId="77777777" w:rsidR="00475D5A" w:rsidRPr="00F43A20" w:rsidRDefault="00475D5A" w:rsidP="00475D5A">
            <w:pPr>
              <w:numPr>
                <w:ilvl w:val="1"/>
                <w:numId w:val="29"/>
              </w:numPr>
              <w:suppressAutoHyphens/>
              <w:autoSpaceDN w:val="0"/>
              <w:spacing w:after="60" w:line="288" w:lineRule="auto"/>
              <w:rPr>
                <w:i/>
                <w:iCs/>
              </w:rPr>
            </w:pPr>
            <w:r w:rsidRPr="00F43A20">
              <w:rPr>
                <w:b/>
                <w:bCs/>
                <w:i/>
                <w:iCs/>
              </w:rPr>
              <w:t>Financial Support</w:t>
            </w:r>
            <w:r w:rsidRPr="00F43A20">
              <w:rPr>
                <w:i/>
                <w:iCs/>
              </w:rPr>
              <w:t>: Offering financial support to cover the costs of activities and resources that disadvantaged pupils might otherwise be unable to afford.</w:t>
            </w:r>
          </w:p>
          <w:p w14:paraId="35B6EAE0" w14:textId="77777777" w:rsidR="00475D5A" w:rsidRDefault="00475D5A" w:rsidP="00475D5A">
            <w:pPr>
              <w:numPr>
                <w:ilvl w:val="0"/>
                <w:numId w:val="18"/>
              </w:numPr>
              <w:spacing w:line="259" w:lineRule="auto"/>
              <w:ind w:hanging="360"/>
            </w:pPr>
            <w:r w:rsidRPr="00F43A20">
              <w:rPr>
                <w:i/>
                <w:iCs/>
              </w:rPr>
              <w:t>By focusing on these areas, the pupil premium strategy plan aims to create an inclusive and supportive environment where all pupils, regardless of their background, can thrive and achieve their full potential.</w:t>
            </w:r>
          </w:p>
        </w:tc>
      </w:tr>
    </w:tbl>
    <w:p w14:paraId="4177A819" w14:textId="77777777" w:rsidR="00475D5A" w:rsidRDefault="00475D5A" w:rsidP="00475D5A">
      <w:r>
        <w:br w:type="page"/>
      </w:r>
    </w:p>
    <w:p w14:paraId="2678A438" w14:textId="77777777" w:rsidR="00475D5A" w:rsidRPr="00475D5A" w:rsidRDefault="00475D5A" w:rsidP="00475D5A">
      <w:pPr>
        <w:pStyle w:val="Heading2"/>
        <w:ind w:left="-5"/>
        <w:rPr>
          <w:b/>
          <w:bCs/>
        </w:rPr>
      </w:pPr>
      <w:r w:rsidRPr="00475D5A">
        <w:rPr>
          <w:b/>
          <w:bCs/>
        </w:rPr>
        <w:lastRenderedPageBreak/>
        <w:t xml:space="preserve">Challenges </w:t>
      </w:r>
    </w:p>
    <w:p w14:paraId="7D40C9B6" w14:textId="77777777" w:rsidR="00475D5A" w:rsidRDefault="00475D5A" w:rsidP="00475D5A">
      <w:pPr>
        <w:spacing w:after="11" w:line="250" w:lineRule="auto"/>
        <w:ind w:left="-5" w:hanging="10"/>
      </w:pPr>
      <w:r>
        <w:rPr>
          <w:rFonts w:ascii="Arial" w:eastAsia="Arial" w:hAnsi="Arial" w:cs="Arial"/>
        </w:rPr>
        <w:t>This details the key challenges to achievement that we have identified among our disadvantaged pupils.</w:t>
      </w:r>
      <w:r>
        <w:rPr>
          <w:rFonts w:ascii="Arial" w:eastAsia="Arial" w:hAnsi="Arial" w:cs="Arial"/>
          <w:color w:val="0D0D0D"/>
        </w:rPr>
        <w:t xml:space="preserve"> </w:t>
      </w:r>
    </w:p>
    <w:tbl>
      <w:tblPr>
        <w:tblStyle w:val="TableGrid0"/>
        <w:tblW w:w="10194" w:type="dxa"/>
        <w:tblInd w:w="6" w:type="dxa"/>
        <w:tblCellMar>
          <w:top w:w="71" w:type="dxa"/>
          <w:left w:w="144" w:type="dxa"/>
          <w:right w:w="115" w:type="dxa"/>
        </w:tblCellMar>
        <w:tblLook w:val="04A0" w:firstRow="1" w:lastRow="0" w:firstColumn="1" w:lastColumn="0" w:noHBand="0" w:noVBand="1"/>
      </w:tblPr>
      <w:tblGrid>
        <w:gridCol w:w="1586"/>
        <w:gridCol w:w="8608"/>
      </w:tblGrid>
      <w:tr w:rsidR="00475D5A" w14:paraId="68B68779" w14:textId="77777777" w:rsidTr="005730D2">
        <w:trPr>
          <w:trHeight w:val="679"/>
        </w:trPr>
        <w:tc>
          <w:tcPr>
            <w:tcW w:w="1586" w:type="dxa"/>
            <w:tcBorders>
              <w:top w:val="single" w:sz="4" w:space="0" w:color="000000"/>
              <w:left w:val="single" w:sz="4" w:space="0" w:color="000000"/>
              <w:bottom w:val="single" w:sz="4" w:space="0" w:color="000000"/>
              <w:right w:val="single" w:sz="4" w:space="0" w:color="000000"/>
            </w:tcBorders>
            <w:shd w:val="clear" w:color="auto" w:fill="D8E2E9"/>
          </w:tcPr>
          <w:p w14:paraId="3987555C" w14:textId="77777777" w:rsidR="00475D5A" w:rsidRDefault="00475D5A" w:rsidP="005730D2">
            <w:pPr>
              <w:ind w:left="20"/>
            </w:pPr>
            <w:r>
              <w:rPr>
                <w:rFonts w:ascii="Arial" w:eastAsia="Arial" w:hAnsi="Arial" w:cs="Arial"/>
                <w:b/>
                <w:color w:val="0D0D0D"/>
              </w:rPr>
              <w:t xml:space="preserve">Challenge number </w:t>
            </w:r>
          </w:p>
        </w:tc>
        <w:tc>
          <w:tcPr>
            <w:tcW w:w="8608" w:type="dxa"/>
            <w:tcBorders>
              <w:top w:val="single" w:sz="4" w:space="0" w:color="000000"/>
              <w:left w:val="single" w:sz="4" w:space="0" w:color="000000"/>
              <w:bottom w:val="single" w:sz="4" w:space="0" w:color="000000"/>
              <w:right w:val="single" w:sz="4" w:space="0" w:color="000000"/>
            </w:tcBorders>
            <w:shd w:val="clear" w:color="auto" w:fill="D8E2E9"/>
          </w:tcPr>
          <w:p w14:paraId="17E28935" w14:textId="77777777" w:rsidR="00475D5A" w:rsidRDefault="00475D5A" w:rsidP="005730D2">
            <w:pPr>
              <w:ind w:left="22"/>
            </w:pPr>
            <w:r w:rsidRPr="009905BD">
              <w:rPr>
                <w:rFonts w:ascii="Arial" w:eastAsia="Arial" w:hAnsi="Arial" w:cs="Arial"/>
                <w:b/>
                <w:color w:val="0D0D0D"/>
              </w:rPr>
              <w:t>Detail of challenge</w:t>
            </w:r>
            <w:r>
              <w:rPr>
                <w:rFonts w:ascii="Arial" w:eastAsia="Arial" w:hAnsi="Arial" w:cs="Arial"/>
                <w:b/>
                <w:color w:val="0D0D0D"/>
              </w:rPr>
              <w:t xml:space="preserve">  </w:t>
            </w:r>
          </w:p>
        </w:tc>
      </w:tr>
      <w:tr w:rsidR="00475D5A" w14:paraId="6618DADB" w14:textId="77777777" w:rsidTr="005730D2">
        <w:trPr>
          <w:trHeight w:val="1396"/>
        </w:trPr>
        <w:tc>
          <w:tcPr>
            <w:tcW w:w="1586" w:type="dxa"/>
            <w:tcBorders>
              <w:top w:val="single" w:sz="4" w:space="0" w:color="000000"/>
              <w:left w:val="single" w:sz="4" w:space="0" w:color="000000"/>
              <w:bottom w:val="single" w:sz="4" w:space="0" w:color="000000"/>
              <w:right w:val="single" w:sz="4" w:space="0" w:color="000000"/>
            </w:tcBorders>
          </w:tcPr>
          <w:p w14:paraId="3D782943" w14:textId="77777777" w:rsidR="00475D5A" w:rsidRDefault="00475D5A" w:rsidP="005730D2">
            <w:pPr>
              <w:ind w:left="20"/>
            </w:pPr>
            <w:r>
              <w:rPr>
                <w:rFonts w:ascii="Arial" w:eastAsia="Arial" w:hAnsi="Arial" w:cs="Arial"/>
                <w:color w:val="0D0D0D"/>
              </w:rPr>
              <w:t xml:space="preserve">1 </w:t>
            </w:r>
          </w:p>
        </w:tc>
        <w:tc>
          <w:tcPr>
            <w:tcW w:w="8608" w:type="dxa"/>
            <w:tcBorders>
              <w:top w:val="single" w:sz="4" w:space="0" w:color="000000"/>
              <w:left w:val="single" w:sz="4" w:space="0" w:color="000000"/>
              <w:bottom w:val="single" w:sz="4" w:space="0" w:color="000000"/>
              <w:right w:val="single" w:sz="4" w:space="0" w:color="000000"/>
            </w:tcBorders>
          </w:tcPr>
          <w:p w14:paraId="45D3D64B" w14:textId="77777777" w:rsidR="00475D5A" w:rsidRDefault="00475D5A" w:rsidP="005730D2">
            <w:pPr>
              <w:spacing w:after="37" w:line="238" w:lineRule="auto"/>
            </w:pPr>
            <w:r>
              <w:rPr>
                <w:rFonts w:ascii="Arial" w:eastAsia="Arial" w:hAnsi="Arial" w:cs="Arial"/>
                <w:b/>
              </w:rPr>
              <w:t>Attendance:</w:t>
            </w:r>
            <w:r>
              <w:rPr>
                <w:rFonts w:ascii="Arial" w:eastAsia="Arial" w:hAnsi="Arial" w:cs="Arial"/>
              </w:rPr>
              <w:t xml:space="preserve"> Our attendance data for last year in school indicates that attendance among FSM and FSM Ever 6 pupils has been 9.2% lower than for non FSM pupils, and 7.9% lower than the total average. </w:t>
            </w:r>
          </w:p>
          <w:p w14:paraId="6AD0C4C0" w14:textId="77777777" w:rsidR="00475D5A" w:rsidRDefault="00475D5A" w:rsidP="005730D2">
            <w:pPr>
              <w:ind w:left="22"/>
            </w:pPr>
            <w:r>
              <w:rPr>
                <w:rFonts w:ascii="Arial" w:eastAsia="Arial" w:hAnsi="Arial" w:cs="Arial"/>
              </w:rPr>
              <w:t>45.2% of disadvantaged pupils have been ‘persistently absent’ compared to 14.9% of all pupils during that period. Our assessments and observations indicate that absenteeism is negatively impacting disadvantaged pupils’ progress.</w:t>
            </w:r>
            <w:r>
              <w:rPr>
                <w:rFonts w:ascii="Arial" w:eastAsia="Arial" w:hAnsi="Arial" w:cs="Arial"/>
                <w:color w:val="0D0D0D"/>
              </w:rPr>
              <w:t xml:space="preserve"> </w:t>
            </w:r>
          </w:p>
        </w:tc>
      </w:tr>
      <w:tr w:rsidR="00475D5A" w14:paraId="7356B937" w14:textId="77777777" w:rsidTr="005730D2">
        <w:trPr>
          <w:trHeight w:val="1142"/>
        </w:trPr>
        <w:tc>
          <w:tcPr>
            <w:tcW w:w="1586" w:type="dxa"/>
            <w:tcBorders>
              <w:top w:val="single" w:sz="4" w:space="0" w:color="000000"/>
              <w:left w:val="single" w:sz="4" w:space="0" w:color="000000"/>
              <w:bottom w:val="single" w:sz="4" w:space="0" w:color="000000"/>
              <w:right w:val="single" w:sz="4" w:space="0" w:color="000000"/>
            </w:tcBorders>
          </w:tcPr>
          <w:p w14:paraId="6290ECFB" w14:textId="77777777" w:rsidR="00475D5A" w:rsidRDefault="00475D5A" w:rsidP="005730D2">
            <w:pPr>
              <w:ind w:left="20"/>
            </w:pPr>
            <w:r>
              <w:rPr>
                <w:rFonts w:ascii="Arial" w:eastAsia="Arial" w:hAnsi="Arial" w:cs="Arial"/>
                <w:color w:val="0D0D0D"/>
              </w:rPr>
              <w:t xml:space="preserve">2 </w:t>
            </w:r>
          </w:p>
        </w:tc>
        <w:tc>
          <w:tcPr>
            <w:tcW w:w="8608" w:type="dxa"/>
            <w:tcBorders>
              <w:top w:val="single" w:sz="4" w:space="0" w:color="000000"/>
              <w:left w:val="single" w:sz="4" w:space="0" w:color="000000"/>
              <w:bottom w:val="single" w:sz="4" w:space="0" w:color="000000"/>
              <w:right w:val="single" w:sz="4" w:space="0" w:color="000000"/>
            </w:tcBorders>
          </w:tcPr>
          <w:p w14:paraId="6CE048D3" w14:textId="77777777" w:rsidR="00475D5A" w:rsidRDefault="00475D5A" w:rsidP="005730D2">
            <w:pPr>
              <w:ind w:left="22"/>
            </w:pPr>
            <w:r>
              <w:rPr>
                <w:rFonts w:ascii="Arial" w:eastAsia="Arial" w:hAnsi="Arial" w:cs="Arial"/>
                <w:b/>
                <w:color w:val="0D0D0D"/>
              </w:rPr>
              <w:t>Progress (Attainment due to data changes):</w:t>
            </w:r>
            <w:r>
              <w:rPr>
                <w:rFonts w:ascii="Arial" w:eastAsia="Arial" w:hAnsi="Arial" w:cs="Arial"/>
                <w:color w:val="0D0D0D"/>
              </w:rPr>
              <w:t xml:space="preserve"> The attainment of PP pupils was lower in in the previous year than their peers, with an attainment 8 score of 38.63 for DA pupils, compared to 50.32 of non-PP, with an 11.69 gap. No PP pupils achieved a 7-9 in both English and Maths, and the gap in attainment in Maths remains higher than that in English (8.0 for English and 14.8 for Maths). </w:t>
            </w:r>
          </w:p>
        </w:tc>
      </w:tr>
      <w:tr w:rsidR="00475D5A" w14:paraId="22C37ABD" w14:textId="77777777" w:rsidTr="005730D2">
        <w:trPr>
          <w:trHeight w:val="1150"/>
        </w:trPr>
        <w:tc>
          <w:tcPr>
            <w:tcW w:w="1586" w:type="dxa"/>
            <w:tcBorders>
              <w:top w:val="single" w:sz="4" w:space="0" w:color="000000"/>
              <w:left w:val="single" w:sz="4" w:space="0" w:color="000000"/>
              <w:bottom w:val="single" w:sz="4" w:space="0" w:color="000000"/>
              <w:right w:val="single" w:sz="4" w:space="0" w:color="000000"/>
            </w:tcBorders>
          </w:tcPr>
          <w:p w14:paraId="610C68D7" w14:textId="77777777" w:rsidR="00475D5A" w:rsidRDefault="00475D5A" w:rsidP="005730D2">
            <w:pPr>
              <w:ind w:left="20"/>
            </w:pPr>
            <w:r>
              <w:rPr>
                <w:rFonts w:ascii="Arial" w:eastAsia="Arial" w:hAnsi="Arial" w:cs="Arial"/>
                <w:color w:val="0D0D0D"/>
              </w:rPr>
              <w:t xml:space="preserve">3 </w:t>
            </w:r>
          </w:p>
        </w:tc>
        <w:tc>
          <w:tcPr>
            <w:tcW w:w="8608" w:type="dxa"/>
            <w:tcBorders>
              <w:top w:val="single" w:sz="4" w:space="0" w:color="000000"/>
              <w:left w:val="single" w:sz="4" w:space="0" w:color="000000"/>
              <w:bottom w:val="single" w:sz="4" w:space="0" w:color="000000"/>
              <w:right w:val="single" w:sz="4" w:space="0" w:color="000000"/>
            </w:tcBorders>
          </w:tcPr>
          <w:p w14:paraId="341EF5AB" w14:textId="77777777" w:rsidR="00475D5A" w:rsidRDefault="00475D5A" w:rsidP="005730D2">
            <w:pPr>
              <w:spacing w:after="2" w:line="239" w:lineRule="auto"/>
            </w:pPr>
            <w:r>
              <w:rPr>
                <w:rFonts w:ascii="Arial" w:eastAsia="Arial" w:hAnsi="Arial" w:cs="Arial"/>
                <w:b/>
                <w:color w:val="0D0D0D"/>
              </w:rPr>
              <w:t>Reading:</w:t>
            </w:r>
            <w:r>
              <w:rPr>
                <w:rFonts w:ascii="Arial" w:eastAsia="Arial" w:hAnsi="Arial" w:cs="Arial"/>
                <w:color w:val="0D0D0D"/>
              </w:rPr>
              <w:t xml:space="preserve"> Use of the Lucid Reading Test, a</w:t>
            </w:r>
            <w:r>
              <w:rPr>
                <w:rFonts w:ascii="Arial" w:eastAsia="Arial" w:hAnsi="Arial" w:cs="Arial"/>
              </w:rPr>
              <w:t xml:space="preserve">ssessments and work scrutiny focusing on KS3 pupils indicate that disadvantaged pupils generally have lower levels of reading comprehension than their peers. This has a negative impact on their progress in all subjects. </w:t>
            </w:r>
          </w:p>
        </w:tc>
      </w:tr>
      <w:tr w:rsidR="00475D5A" w14:paraId="12EBE1CD" w14:textId="77777777" w:rsidTr="005730D2">
        <w:trPr>
          <w:trHeight w:val="913"/>
        </w:trPr>
        <w:tc>
          <w:tcPr>
            <w:tcW w:w="1586" w:type="dxa"/>
            <w:tcBorders>
              <w:top w:val="single" w:sz="4" w:space="0" w:color="000000"/>
              <w:left w:val="single" w:sz="4" w:space="0" w:color="000000"/>
              <w:bottom w:val="single" w:sz="4" w:space="0" w:color="000000"/>
              <w:right w:val="single" w:sz="4" w:space="0" w:color="000000"/>
            </w:tcBorders>
          </w:tcPr>
          <w:p w14:paraId="4048616D" w14:textId="77777777" w:rsidR="00475D5A" w:rsidRDefault="00475D5A" w:rsidP="005730D2">
            <w:pPr>
              <w:ind w:left="20"/>
            </w:pPr>
            <w:r>
              <w:rPr>
                <w:rFonts w:ascii="Arial" w:eastAsia="Arial" w:hAnsi="Arial" w:cs="Arial"/>
                <w:color w:val="0D0D0D"/>
              </w:rPr>
              <w:t xml:space="preserve">4 </w:t>
            </w:r>
          </w:p>
        </w:tc>
        <w:tc>
          <w:tcPr>
            <w:tcW w:w="8608" w:type="dxa"/>
            <w:tcBorders>
              <w:top w:val="single" w:sz="4" w:space="0" w:color="000000"/>
              <w:left w:val="single" w:sz="4" w:space="0" w:color="000000"/>
              <w:bottom w:val="single" w:sz="4" w:space="0" w:color="000000"/>
              <w:right w:val="single" w:sz="4" w:space="0" w:color="000000"/>
            </w:tcBorders>
          </w:tcPr>
          <w:p w14:paraId="33CE785A" w14:textId="77777777" w:rsidR="00475D5A" w:rsidRDefault="00475D5A" w:rsidP="005730D2">
            <w:pPr>
              <w:spacing w:after="59" w:line="239" w:lineRule="auto"/>
              <w:ind w:left="22"/>
            </w:pPr>
            <w:r>
              <w:rPr>
                <w:rFonts w:ascii="Arial" w:eastAsia="Arial" w:hAnsi="Arial" w:cs="Arial"/>
                <w:b/>
                <w:color w:val="0D0D0D"/>
              </w:rPr>
              <w:t>Numeracy skills:</w:t>
            </w:r>
            <w:r>
              <w:rPr>
                <w:rFonts w:ascii="Arial" w:eastAsia="Arial" w:hAnsi="Arial" w:cs="Arial"/>
                <w:color w:val="0D0D0D"/>
              </w:rPr>
              <w:t xml:space="preserve"> </w:t>
            </w:r>
            <w:r>
              <w:rPr>
                <w:rFonts w:ascii="Arial" w:eastAsia="Arial" w:hAnsi="Arial" w:cs="Arial"/>
              </w:rPr>
              <w:t>The maths attainment of disadvantaged pupils is generally lower than that of their peers and teacher diagnostic assessments suggest that many pupils particularly struggle with problem-solving tasks.</w:t>
            </w:r>
          </w:p>
        </w:tc>
      </w:tr>
      <w:tr w:rsidR="00475D5A" w14:paraId="5D61A9E1" w14:textId="77777777" w:rsidTr="005730D2">
        <w:trPr>
          <w:trHeight w:val="913"/>
        </w:trPr>
        <w:tc>
          <w:tcPr>
            <w:tcW w:w="1586" w:type="dxa"/>
            <w:tcBorders>
              <w:top w:val="single" w:sz="4" w:space="0" w:color="000000"/>
              <w:left w:val="single" w:sz="4" w:space="0" w:color="000000"/>
              <w:bottom w:val="single" w:sz="4" w:space="0" w:color="000000"/>
              <w:right w:val="single" w:sz="4" w:space="0" w:color="000000"/>
            </w:tcBorders>
          </w:tcPr>
          <w:p w14:paraId="7E42256C" w14:textId="77777777" w:rsidR="00475D5A" w:rsidRDefault="00475D5A" w:rsidP="005730D2">
            <w:pPr>
              <w:ind w:left="20"/>
            </w:pPr>
            <w:r>
              <w:rPr>
                <w:rFonts w:ascii="Arial" w:eastAsia="Arial" w:hAnsi="Arial" w:cs="Arial"/>
                <w:color w:val="0D0D0D"/>
              </w:rPr>
              <w:t xml:space="preserve">5  </w:t>
            </w:r>
          </w:p>
        </w:tc>
        <w:tc>
          <w:tcPr>
            <w:tcW w:w="8608" w:type="dxa"/>
            <w:tcBorders>
              <w:top w:val="single" w:sz="4" w:space="0" w:color="000000"/>
              <w:left w:val="single" w:sz="4" w:space="0" w:color="000000"/>
              <w:bottom w:val="single" w:sz="4" w:space="0" w:color="000000"/>
              <w:right w:val="single" w:sz="4" w:space="0" w:color="000000"/>
            </w:tcBorders>
          </w:tcPr>
          <w:p w14:paraId="4AA2AA07" w14:textId="77777777" w:rsidR="00475D5A" w:rsidRDefault="00475D5A" w:rsidP="005730D2">
            <w:pPr>
              <w:ind w:left="22"/>
            </w:pPr>
            <w:r>
              <w:rPr>
                <w:rFonts w:ascii="Arial" w:eastAsia="Arial" w:hAnsi="Arial" w:cs="Arial"/>
                <w:b/>
                <w:color w:val="0D0D0D"/>
              </w:rPr>
              <w:t xml:space="preserve">Co-curricular:  </w:t>
            </w:r>
            <w:r>
              <w:rPr>
                <w:rFonts w:ascii="Arial" w:eastAsia="Arial" w:hAnsi="Arial" w:cs="Arial"/>
                <w:color w:val="0D0D0D"/>
              </w:rPr>
              <w:t>Participation in extra-curricular activities is lower for PP students than for all pupils. This is due to financial restraints for funding the activity and equipment/clothing required.</w:t>
            </w:r>
          </w:p>
        </w:tc>
      </w:tr>
    </w:tbl>
    <w:p w14:paraId="06BF06B1" w14:textId="77777777" w:rsidR="00475D5A" w:rsidRPr="00475D5A" w:rsidRDefault="00475D5A" w:rsidP="00475D5A">
      <w:pPr>
        <w:pStyle w:val="Heading2"/>
        <w:ind w:left="-5"/>
        <w:rPr>
          <w:b/>
          <w:bCs/>
        </w:rPr>
      </w:pPr>
    </w:p>
    <w:p w14:paraId="697061A1" w14:textId="77777777" w:rsidR="00475D5A" w:rsidRPr="00475D5A" w:rsidRDefault="00475D5A" w:rsidP="00475D5A">
      <w:pPr>
        <w:pStyle w:val="Heading2"/>
        <w:ind w:left="-5"/>
        <w:rPr>
          <w:b/>
          <w:bCs/>
        </w:rPr>
      </w:pPr>
      <w:r w:rsidRPr="00475D5A">
        <w:rPr>
          <w:b/>
          <w:bCs/>
        </w:rPr>
        <w:t xml:space="preserve">Intended outcomes  </w:t>
      </w:r>
    </w:p>
    <w:p w14:paraId="175E5993" w14:textId="77777777" w:rsidR="00475D5A" w:rsidRDefault="00475D5A" w:rsidP="00475D5A">
      <w:pPr>
        <w:spacing w:after="11" w:line="250" w:lineRule="auto"/>
        <w:ind w:left="-5" w:hanging="10"/>
      </w:pPr>
      <w:r>
        <w:rPr>
          <w:rFonts w:ascii="Arial" w:eastAsia="Arial" w:hAnsi="Arial" w:cs="Arial"/>
        </w:rPr>
        <w:t xml:space="preserve">This explains the outcomes we are aiming for </w:t>
      </w:r>
      <w:r>
        <w:rPr>
          <w:rFonts w:ascii="Arial" w:eastAsia="Arial" w:hAnsi="Arial" w:cs="Arial"/>
          <w:b/>
        </w:rPr>
        <w:t>by the end of our current strategy plan</w:t>
      </w:r>
      <w:r>
        <w:rPr>
          <w:rFonts w:ascii="Arial" w:eastAsia="Arial" w:hAnsi="Arial" w:cs="Arial"/>
        </w:rPr>
        <w:t xml:space="preserve"> and how we will measure whether they have been achieved.</w:t>
      </w:r>
      <w:r>
        <w:rPr>
          <w:rFonts w:ascii="Arial" w:eastAsia="Arial" w:hAnsi="Arial" w:cs="Arial"/>
          <w:color w:val="0D0D0D"/>
        </w:rPr>
        <w:t xml:space="preserve"> </w:t>
      </w:r>
    </w:p>
    <w:tbl>
      <w:tblPr>
        <w:tblStyle w:val="TableGrid0"/>
        <w:tblW w:w="10194" w:type="dxa"/>
        <w:tblInd w:w="6" w:type="dxa"/>
        <w:tblCellMar>
          <w:top w:w="71" w:type="dxa"/>
          <w:left w:w="107" w:type="dxa"/>
          <w:right w:w="115" w:type="dxa"/>
        </w:tblCellMar>
        <w:tblLook w:val="04A0" w:firstRow="1" w:lastRow="0" w:firstColumn="1" w:lastColumn="0" w:noHBand="0" w:noVBand="1"/>
      </w:tblPr>
      <w:tblGrid>
        <w:gridCol w:w="4389"/>
        <w:gridCol w:w="5805"/>
      </w:tblGrid>
      <w:tr w:rsidR="00475D5A" w14:paraId="53B51CE7" w14:textId="77777777" w:rsidTr="005730D2">
        <w:trPr>
          <w:trHeight w:val="403"/>
        </w:trPr>
        <w:tc>
          <w:tcPr>
            <w:tcW w:w="43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Pr>
          <w:p w14:paraId="199F0817" w14:textId="77777777" w:rsidR="00475D5A" w:rsidRDefault="00475D5A" w:rsidP="005730D2">
            <w:pPr>
              <w:ind w:left="58"/>
            </w:pPr>
            <w:r>
              <w:rPr>
                <w:rFonts w:ascii="Arial" w:eastAsia="Arial" w:hAnsi="Arial" w:cs="Arial"/>
                <w:b/>
                <w:color w:val="0D0D0D"/>
              </w:rPr>
              <w:t xml:space="preserve">Intended outcome </w:t>
            </w:r>
          </w:p>
        </w:tc>
        <w:tc>
          <w:tcPr>
            <w:tcW w:w="58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Pr>
          <w:p w14:paraId="050609DD" w14:textId="77777777" w:rsidR="00475D5A" w:rsidRDefault="00475D5A" w:rsidP="005730D2">
            <w:pPr>
              <w:ind w:left="59"/>
            </w:pPr>
            <w:r w:rsidRPr="00BB094A">
              <w:rPr>
                <w:rFonts w:ascii="Arial" w:eastAsia="Arial" w:hAnsi="Arial" w:cs="Arial"/>
                <w:b/>
                <w:color w:val="0D0D0D"/>
              </w:rPr>
              <w:t>Success criteria</w:t>
            </w:r>
            <w:r>
              <w:rPr>
                <w:rFonts w:ascii="Arial" w:eastAsia="Arial" w:hAnsi="Arial" w:cs="Arial"/>
                <w:b/>
                <w:color w:val="0D0D0D"/>
              </w:rPr>
              <w:t xml:space="preserve"> </w:t>
            </w:r>
          </w:p>
        </w:tc>
      </w:tr>
      <w:tr w:rsidR="00475D5A" w14:paraId="67A9B609" w14:textId="77777777" w:rsidTr="005730D2">
        <w:trPr>
          <w:trHeight w:val="889"/>
        </w:trPr>
        <w:tc>
          <w:tcPr>
            <w:tcW w:w="43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22BDE8" w14:textId="77777777" w:rsidR="00475D5A" w:rsidRDefault="00475D5A" w:rsidP="005730D2">
            <w:r>
              <w:rPr>
                <w:rFonts w:ascii="Arial" w:eastAsia="Arial" w:hAnsi="Arial" w:cs="Arial"/>
                <w:color w:val="0D0D0D"/>
              </w:rPr>
              <w:t xml:space="preserve">An improvement in levels of attendance across all Year groups for disadvantaged pupils. </w:t>
            </w:r>
          </w:p>
        </w:tc>
        <w:tc>
          <w:tcPr>
            <w:tcW w:w="5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DC4E03" w14:textId="77777777" w:rsidR="00475D5A" w:rsidRDefault="00475D5A" w:rsidP="005730D2">
            <w:pPr>
              <w:ind w:left="59"/>
            </w:pPr>
            <w:r>
              <w:rPr>
                <w:rFonts w:ascii="Arial" w:eastAsia="Arial" w:hAnsi="Arial" w:cs="Arial"/>
                <w:color w:val="0D0D0D"/>
              </w:rPr>
              <w:t>Improve DA attendance to 93%, level of ‘Persistent absence’ reduced to 20%.</w:t>
            </w:r>
          </w:p>
        </w:tc>
      </w:tr>
      <w:tr w:rsidR="00475D5A" w14:paraId="1EF53DF5" w14:textId="77777777" w:rsidTr="005730D2">
        <w:trPr>
          <w:trHeight w:val="890"/>
        </w:trPr>
        <w:tc>
          <w:tcPr>
            <w:tcW w:w="43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B95527" w14:textId="77777777" w:rsidR="00475D5A" w:rsidRDefault="00475D5A" w:rsidP="005730D2">
            <w:pPr>
              <w:ind w:left="58"/>
            </w:pPr>
            <w:r>
              <w:rPr>
                <w:rFonts w:ascii="Arial" w:eastAsia="Arial" w:hAnsi="Arial" w:cs="Arial"/>
                <w:color w:val="0D0D0D"/>
              </w:rPr>
              <w:t xml:space="preserve">Improved progress of disadvantaged pupils. </w:t>
            </w:r>
          </w:p>
        </w:tc>
        <w:tc>
          <w:tcPr>
            <w:tcW w:w="5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04A9DD" w14:textId="77777777" w:rsidR="00475D5A" w:rsidRDefault="00475D5A" w:rsidP="005730D2">
            <w:pPr>
              <w:ind w:left="59"/>
            </w:pPr>
            <w:r>
              <w:rPr>
                <w:rFonts w:ascii="Arial" w:eastAsia="Arial" w:hAnsi="Arial" w:cs="Arial"/>
                <w:color w:val="0D0D0D"/>
              </w:rPr>
              <w:t xml:space="preserve">To reduce Attainment 8 score between DA and non-DA pupils to below 10.0, and increase the number of pupils attaining 4+ in English and Maths. </w:t>
            </w:r>
          </w:p>
        </w:tc>
      </w:tr>
      <w:tr w:rsidR="00475D5A" w14:paraId="0716B8E1" w14:textId="77777777" w:rsidTr="005730D2">
        <w:trPr>
          <w:trHeight w:val="1141"/>
        </w:trPr>
        <w:tc>
          <w:tcPr>
            <w:tcW w:w="43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569C19" w14:textId="77777777" w:rsidR="00475D5A" w:rsidRDefault="00475D5A" w:rsidP="005730D2">
            <w:pPr>
              <w:ind w:left="58"/>
            </w:pPr>
            <w:r>
              <w:rPr>
                <w:rFonts w:ascii="Arial" w:eastAsia="Arial" w:hAnsi="Arial" w:cs="Arial"/>
                <w:color w:val="0D0D0D"/>
              </w:rPr>
              <w:t xml:space="preserve">Improved literacy skills </w:t>
            </w:r>
          </w:p>
        </w:tc>
        <w:tc>
          <w:tcPr>
            <w:tcW w:w="5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AF387C" w14:textId="77777777" w:rsidR="00475D5A" w:rsidRDefault="00475D5A" w:rsidP="005730D2">
            <w:pPr>
              <w:ind w:left="1"/>
            </w:pPr>
            <w:r>
              <w:rPr>
                <w:rFonts w:ascii="Arial" w:eastAsia="Arial" w:hAnsi="Arial" w:cs="Arial"/>
                <w:color w:val="0D0D0D"/>
              </w:rPr>
              <w:t xml:space="preserve">Reading ages for identified DA pupils in KS3 to have increased by at least 12 months (with the exception of pupils with significant learning difficulties) by the end of the 2025/2026 academic year. </w:t>
            </w:r>
          </w:p>
        </w:tc>
      </w:tr>
      <w:tr w:rsidR="00475D5A" w14:paraId="6D5AE01D" w14:textId="77777777" w:rsidTr="005730D2">
        <w:trPr>
          <w:trHeight w:val="636"/>
        </w:trPr>
        <w:tc>
          <w:tcPr>
            <w:tcW w:w="43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BF3C53" w14:textId="77777777" w:rsidR="00475D5A" w:rsidRDefault="00475D5A" w:rsidP="005730D2">
            <w:pPr>
              <w:ind w:left="58"/>
            </w:pPr>
            <w:r>
              <w:rPr>
                <w:rFonts w:ascii="Arial" w:eastAsia="Arial" w:hAnsi="Arial" w:cs="Arial"/>
                <w:color w:val="0D0D0D"/>
              </w:rPr>
              <w:lastRenderedPageBreak/>
              <w:t xml:space="preserve">Numeracy skills </w:t>
            </w:r>
          </w:p>
        </w:tc>
        <w:tc>
          <w:tcPr>
            <w:tcW w:w="5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79F28C" w14:textId="77777777" w:rsidR="00475D5A" w:rsidRDefault="00475D5A" w:rsidP="005730D2">
            <w:pPr>
              <w:ind w:left="59"/>
            </w:pPr>
            <w:r>
              <w:rPr>
                <w:rFonts w:ascii="Arial" w:eastAsia="Arial" w:hAnsi="Arial" w:cs="Arial"/>
                <w:color w:val="0D0D0D"/>
              </w:rPr>
              <w:t xml:space="preserve">DA pupils to improve their maths skills as seen in teacher diagnostic tests. </w:t>
            </w:r>
          </w:p>
        </w:tc>
      </w:tr>
      <w:tr w:rsidR="00475D5A" w14:paraId="1CB4D14B" w14:textId="77777777" w:rsidTr="005730D2">
        <w:trPr>
          <w:trHeight w:val="638"/>
        </w:trPr>
        <w:tc>
          <w:tcPr>
            <w:tcW w:w="43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54B118" w14:textId="77777777" w:rsidR="00475D5A" w:rsidRDefault="00475D5A" w:rsidP="005730D2">
            <w:pPr>
              <w:ind w:left="58"/>
            </w:pPr>
            <w:r>
              <w:rPr>
                <w:rFonts w:ascii="Arial" w:eastAsia="Arial" w:hAnsi="Arial" w:cs="Arial"/>
                <w:color w:val="0D0D0D"/>
              </w:rPr>
              <w:t xml:space="preserve">Improved engagement of DA pupils in extra-curricular and enrichment activities </w:t>
            </w:r>
          </w:p>
        </w:tc>
        <w:tc>
          <w:tcPr>
            <w:tcW w:w="5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1AC99A" w14:textId="77777777" w:rsidR="00475D5A" w:rsidRDefault="00475D5A" w:rsidP="005730D2">
            <w:pPr>
              <w:ind w:left="59"/>
            </w:pPr>
            <w:r>
              <w:rPr>
                <w:rFonts w:ascii="Arial" w:eastAsia="Arial" w:hAnsi="Arial" w:cs="Arial"/>
                <w:color w:val="0D0D0D"/>
              </w:rPr>
              <w:t xml:space="preserve">Overall percentage of DA pupils taking part in at least one extra-curricular activity to match non-DA pupils. </w:t>
            </w:r>
          </w:p>
        </w:tc>
      </w:tr>
    </w:tbl>
    <w:p w14:paraId="5FCDF480" w14:textId="77777777" w:rsidR="00475D5A" w:rsidRDefault="00475D5A" w:rsidP="00475D5A">
      <w:pPr>
        <w:pStyle w:val="Heading2"/>
        <w:ind w:left="-15"/>
      </w:pPr>
    </w:p>
    <w:p w14:paraId="7B29AC8F" w14:textId="77777777" w:rsidR="00475D5A" w:rsidRPr="00475D5A" w:rsidRDefault="00475D5A" w:rsidP="00475D5A">
      <w:pPr>
        <w:pStyle w:val="Heading2"/>
        <w:ind w:left="-15"/>
        <w:rPr>
          <w:b/>
          <w:bCs/>
        </w:rPr>
      </w:pPr>
      <w:r w:rsidRPr="00475D5A">
        <w:rPr>
          <w:b/>
          <w:bCs/>
        </w:rPr>
        <w:t xml:space="preserve">Activity in this academic year </w:t>
      </w:r>
    </w:p>
    <w:p w14:paraId="08CDF6E5" w14:textId="77777777" w:rsidR="00475D5A" w:rsidRDefault="00475D5A" w:rsidP="00475D5A">
      <w:pPr>
        <w:spacing w:after="276" w:line="288" w:lineRule="auto"/>
        <w:ind w:left="-5" w:hanging="10"/>
      </w:pPr>
      <w:r>
        <w:rPr>
          <w:rFonts w:ascii="Arial" w:eastAsia="Arial" w:hAnsi="Arial" w:cs="Arial"/>
          <w:color w:val="0D0D0D"/>
        </w:rPr>
        <w:t xml:space="preserve">This details how we intend to spend our pupil premium (and recovery premium funding) </w:t>
      </w:r>
      <w:r>
        <w:rPr>
          <w:rFonts w:ascii="Arial" w:eastAsia="Arial" w:hAnsi="Arial" w:cs="Arial"/>
          <w:b/>
          <w:color w:val="0D0D0D"/>
        </w:rPr>
        <w:t>this academic year</w:t>
      </w:r>
      <w:r>
        <w:rPr>
          <w:rFonts w:ascii="Arial" w:eastAsia="Arial" w:hAnsi="Arial" w:cs="Arial"/>
          <w:color w:val="0D0D0D"/>
        </w:rPr>
        <w:t xml:space="preserve"> to address the challenges listed above. </w:t>
      </w:r>
    </w:p>
    <w:p w14:paraId="608555ED" w14:textId="77777777" w:rsidR="00475D5A" w:rsidRDefault="00475D5A" w:rsidP="00475D5A">
      <w:pPr>
        <w:spacing w:after="3"/>
        <w:ind w:left="-5" w:right="1700" w:hanging="10"/>
      </w:pPr>
      <w:r>
        <w:rPr>
          <w:rFonts w:ascii="Arial" w:eastAsia="Arial" w:hAnsi="Arial" w:cs="Arial"/>
          <w:b/>
          <w:color w:val="104F75"/>
          <w:sz w:val="28"/>
        </w:rPr>
        <w:t xml:space="preserve">Teaching (for example, CPD, recruitment and retention) </w:t>
      </w:r>
      <w:r>
        <w:rPr>
          <w:rFonts w:ascii="Arial" w:eastAsia="Arial" w:hAnsi="Arial" w:cs="Arial"/>
          <w:color w:val="0D0D0D"/>
        </w:rPr>
        <w:t xml:space="preserve">Budgeted cost: </w:t>
      </w:r>
      <w:r w:rsidRPr="002464A1">
        <w:rPr>
          <w:rFonts w:ascii="Arial" w:eastAsia="Arial" w:hAnsi="Arial" w:cs="Arial"/>
          <w:color w:val="0D0D0D"/>
        </w:rPr>
        <w:t>£</w:t>
      </w:r>
      <w:r>
        <w:rPr>
          <w:rFonts w:ascii="Arial" w:eastAsia="Arial" w:hAnsi="Arial" w:cs="Arial"/>
          <w:color w:val="0D0D0D"/>
        </w:rPr>
        <w:t>33,345</w:t>
      </w:r>
    </w:p>
    <w:tbl>
      <w:tblPr>
        <w:tblStyle w:val="TableGrid0"/>
        <w:tblW w:w="10144" w:type="dxa"/>
        <w:tblInd w:w="6" w:type="dxa"/>
        <w:tblCellMar>
          <w:top w:w="72" w:type="dxa"/>
          <w:left w:w="107" w:type="dxa"/>
          <w:right w:w="115" w:type="dxa"/>
        </w:tblCellMar>
        <w:tblLook w:val="04A0" w:firstRow="1" w:lastRow="0" w:firstColumn="1" w:lastColumn="0" w:noHBand="0" w:noVBand="1"/>
      </w:tblPr>
      <w:tblGrid>
        <w:gridCol w:w="5385"/>
        <w:gridCol w:w="3116"/>
        <w:gridCol w:w="1643"/>
      </w:tblGrid>
      <w:tr w:rsidR="00475D5A" w14:paraId="64008471" w14:textId="77777777" w:rsidTr="005730D2">
        <w:trPr>
          <w:trHeight w:val="955"/>
        </w:trPr>
        <w:tc>
          <w:tcPr>
            <w:tcW w:w="5385" w:type="dxa"/>
            <w:tcBorders>
              <w:top w:val="single" w:sz="4" w:space="0" w:color="000000"/>
              <w:left w:val="single" w:sz="4" w:space="0" w:color="000000"/>
              <w:bottom w:val="single" w:sz="4" w:space="0" w:color="000000"/>
              <w:right w:val="single" w:sz="4" w:space="0" w:color="000000"/>
            </w:tcBorders>
            <w:shd w:val="clear" w:color="auto" w:fill="D8E2E9"/>
          </w:tcPr>
          <w:p w14:paraId="763E61C6" w14:textId="77777777" w:rsidR="00475D5A" w:rsidRDefault="00475D5A" w:rsidP="005730D2">
            <w:pPr>
              <w:ind w:left="58"/>
            </w:pPr>
            <w:r w:rsidRPr="002464A1">
              <w:rPr>
                <w:rFonts w:ascii="Arial" w:eastAsia="Arial" w:hAnsi="Arial" w:cs="Arial"/>
                <w:b/>
                <w:color w:val="0D0D0D"/>
              </w:rPr>
              <w:t>Activity</w:t>
            </w:r>
            <w:r>
              <w:rPr>
                <w:rFonts w:ascii="Arial" w:eastAsia="Arial" w:hAnsi="Arial" w:cs="Arial"/>
                <w:b/>
                <w:color w:val="0D0D0D"/>
              </w:rPr>
              <w:t xml:space="preserve"> </w:t>
            </w:r>
          </w:p>
        </w:tc>
        <w:tc>
          <w:tcPr>
            <w:tcW w:w="3116" w:type="dxa"/>
            <w:tcBorders>
              <w:top w:val="single" w:sz="4" w:space="0" w:color="000000"/>
              <w:left w:val="single" w:sz="4" w:space="0" w:color="000000"/>
              <w:bottom w:val="single" w:sz="4" w:space="0" w:color="000000"/>
              <w:right w:val="single" w:sz="4" w:space="0" w:color="000000"/>
            </w:tcBorders>
            <w:shd w:val="clear" w:color="auto" w:fill="D8E2E9"/>
          </w:tcPr>
          <w:p w14:paraId="5239F2B9" w14:textId="77777777" w:rsidR="00475D5A" w:rsidRDefault="00475D5A" w:rsidP="005730D2">
            <w:pPr>
              <w:ind w:left="59"/>
            </w:pPr>
            <w:r>
              <w:rPr>
                <w:rFonts w:ascii="Arial" w:eastAsia="Arial" w:hAnsi="Arial" w:cs="Arial"/>
                <w:b/>
                <w:color w:val="0D0D0D"/>
              </w:rPr>
              <w:t xml:space="preserve">Evidence that supports this approach </w:t>
            </w:r>
          </w:p>
        </w:tc>
        <w:tc>
          <w:tcPr>
            <w:tcW w:w="1643" w:type="dxa"/>
            <w:tcBorders>
              <w:top w:val="single" w:sz="4" w:space="0" w:color="000000"/>
              <w:left w:val="single" w:sz="4" w:space="0" w:color="000000"/>
              <w:bottom w:val="single" w:sz="4" w:space="0" w:color="000000"/>
              <w:right w:val="single" w:sz="4" w:space="0" w:color="000000"/>
            </w:tcBorders>
            <w:shd w:val="clear" w:color="auto" w:fill="D8E2E9"/>
          </w:tcPr>
          <w:p w14:paraId="14217E8C" w14:textId="77777777" w:rsidR="00475D5A" w:rsidRDefault="00475D5A" w:rsidP="005730D2">
            <w:pPr>
              <w:ind w:left="59"/>
            </w:pPr>
            <w:r>
              <w:rPr>
                <w:rFonts w:ascii="Arial" w:eastAsia="Arial" w:hAnsi="Arial" w:cs="Arial"/>
                <w:b/>
                <w:color w:val="0D0D0D"/>
              </w:rPr>
              <w:t xml:space="preserve">Challenge number(s) addressed </w:t>
            </w:r>
          </w:p>
        </w:tc>
      </w:tr>
      <w:tr w:rsidR="00475D5A" w14:paraId="4A56DA3F" w14:textId="77777777" w:rsidTr="005730D2">
        <w:trPr>
          <w:trHeight w:val="592"/>
        </w:trPr>
        <w:tc>
          <w:tcPr>
            <w:tcW w:w="5385" w:type="dxa"/>
            <w:tcBorders>
              <w:top w:val="single" w:sz="4" w:space="0" w:color="000000"/>
              <w:left w:val="single" w:sz="4" w:space="0" w:color="000000"/>
              <w:bottom w:val="single" w:sz="4" w:space="0" w:color="000000"/>
              <w:right w:val="single" w:sz="4" w:space="0" w:color="000000"/>
            </w:tcBorders>
          </w:tcPr>
          <w:p w14:paraId="02E5DD1D" w14:textId="77777777" w:rsidR="00475D5A" w:rsidRDefault="00475D5A" w:rsidP="005730D2">
            <w:r>
              <w:rPr>
                <w:rFonts w:ascii="Arial" w:eastAsia="Arial" w:hAnsi="Arial" w:cs="Arial"/>
                <w:color w:val="0D0D0D"/>
                <w:sz w:val="20"/>
              </w:rPr>
              <w:t xml:space="preserve">Development of a high-quality CPD curriculum </w:t>
            </w:r>
          </w:p>
        </w:tc>
        <w:tc>
          <w:tcPr>
            <w:tcW w:w="3116" w:type="dxa"/>
            <w:tcBorders>
              <w:top w:val="single" w:sz="4" w:space="0" w:color="000000"/>
              <w:left w:val="single" w:sz="4" w:space="0" w:color="000000"/>
              <w:bottom w:val="single" w:sz="4" w:space="0" w:color="000000"/>
              <w:right w:val="single" w:sz="4" w:space="0" w:color="000000"/>
            </w:tcBorders>
          </w:tcPr>
          <w:p w14:paraId="476050E4" w14:textId="77777777" w:rsidR="00475D5A" w:rsidRDefault="00BA0AB7" w:rsidP="005730D2">
            <w:pPr>
              <w:ind w:left="59"/>
            </w:pPr>
            <w:hyperlink r:id="rId12">
              <w:r w:rsidR="00475D5A">
                <w:rPr>
                  <w:rFonts w:ascii="Arial" w:eastAsia="Arial" w:hAnsi="Arial" w:cs="Arial"/>
                  <w:color w:val="0000FF"/>
                  <w:sz w:val="20"/>
                  <w:u w:val="single" w:color="0000FF"/>
                </w:rPr>
                <w:t xml:space="preserve">EEF </w:t>
              </w:r>
            </w:hyperlink>
            <w:hyperlink r:id="rId13">
              <w:r w:rsidR="00475D5A">
                <w:rPr>
                  <w:rFonts w:ascii="Arial" w:eastAsia="Arial" w:hAnsi="Arial" w:cs="Arial"/>
                  <w:color w:val="0000FF"/>
                  <w:sz w:val="20"/>
                  <w:u w:val="single" w:color="0000FF"/>
                </w:rPr>
                <w:t xml:space="preserve">- </w:t>
              </w:r>
            </w:hyperlink>
            <w:hyperlink r:id="rId14">
              <w:r w:rsidR="00475D5A">
                <w:rPr>
                  <w:rFonts w:ascii="Arial" w:eastAsia="Arial" w:hAnsi="Arial" w:cs="Arial"/>
                  <w:color w:val="0000FF"/>
                  <w:sz w:val="20"/>
                  <w:u w:val="single" w:color="0000FF"/>
                </w:rPr>
                <w:t>Effective professional</w:t>
              </w:r>
            </w:hyperlink>
            <w:hyperlink r:id="rId15">
              <w:r w:rsidR="00475D5A">
                <w:rPr>
                  <w:rFonts w:ascii="Arial" w:eastAsia="Arial" w:hAnsi="Arial" w:cs="Arial"/>
                  <w:color w:val="0000FF"/>
                  <w:sz w:val="20"/>
                </w:rPr>
                <w:t xml:space="preserve"> </w:t>
              </w:r>
            </w:hyperlink>
            <w:hyperlink r:id="rId16">
              <w:r w:rsidR="00475D5A">
                <w:rPr>
                  <w:rFonts w:ascii="Arial" w:eastAsia="Arial" w:hAnsi="Arial" w:cs="Arial"/>
                  <w:color w:val="0000FF"/>
                  <w:sz w:val="20"/>
                  <w:u w:val="single" w:color="0000FF"/>
                </w:rPr>
                <w:t>development guidance report</w:t>
              </w:r>
            </w:hyperlink>
            <w:hyperlink r:id="rId17">
              <w:r w:rsidR="00475D5A">
                <w:rPr>
                  <w:rFonts w:ascii="Arial" w:eastAsia="Arial" w:hAnsi="Arial" w:cs="Arial"/>
                  <w:color w:val="0D0D0D"/>
                  <w:sz w:val="20"/>
                </w:rPr>
                <w:t xml:space="preserve"> </w:t>
              </w:r>
            </w:hyperlink>
          </w:p>
        </w:tc>
        <w:tc>
          <w:tcPr>
            <w:tcW w:w="1643" w:type="dxa"/>
            <w:tcBorders>
              <w:top w:val="single" w:sz="4" w:space="0" w:color="000000"/>
              <w:left w:val="single" w:sz="4" w:space="0" w:color="000000"/>
              <w:bottom w:val="single" w:sz="4" w:space="0" w:color="000000"/>
              <w:right w:val="single" w:sz="4" w:space="0" w:color="000000"/>
            </w:tcBorders>
          </w:tcPr>
          <w:p w14:paraId="550C0CE0" w14:textId="77777777" w:rsidR="00475D5A" w:rsidRDefault="00475D5A" w:rsidP="005730D2">
            <w:pPr>
              <w:ind w:left="59"/>
            </w:pPr>
            <w:r>
              <w:rPr>
                <w:rFonts w:ascii="Arial" w:eastAsia="Arial" w:hAnsi="Arial" w:cs="Arial"/>
                <w:color w:val="0D0D0D"/>
                <w:sz w:val="20"/>
              </w:rPr>
              <w:t xml:space="preserve">1, 2, 3, 4, 5 </w:t>
            </w:r>
          </w:p>
        </w:tc>
      </w:tr>
      <w:tr w:rsidR="00475D5A" w14:paraId="7949CEC9" w14:textId="77777777" w:rsidTr="005730D2">
        <w:trPr>
          <w:trHeight w:val="590"/>
        </w:trPr>
        <w:tc>
          <w:tcPr>
            <w:tcW w:w="5385" w:type="dxa"/>
            <w:tcBorders>
              <w:top w:val="single" w:sz="4" w:space="0" w:color="000000"/>
              <w:left w:val="single" w:sz="4" w:space="0" w:color="000000"/>
              <w:bottom w:val="single" w:sz="4" w:space="0" w:color="000000"/>
              <w:right w:val="single" w:sz="4" w:space="0" w:color="000000"/>
            </w:tcBorders>
          </w:tcPr>
          <w:p w14:paraId="00FF79CF" w14:textId="77777777" w:rsidR="00475D5A" w:rsidRDefault="00475D5A" w:rsidP="005730D2">
            <w:r>
              <w:rPr>
                <w:rFonts w:ascii="Arial" w:eastAsia="Arial" w:hAnsi="Arial" w:cs="Arial"/>
                <w:color w:val="0D0D0D"/>
                <w:sz w:val="20"/>
              </w:rPr>
              <w:t xml:space="preserve">Embedding strategies for the teaching of vocabulary and reading across the school </w:t>
            </w:r>
          </w:p>
        </w:tc>
        <w:tc>
          <w:tcPr>
            <w:tcW w:w="3116" w:type="dxa"/>
            <w:tcBorders>
              <w:top w:val="single" w:sz="4" w:space="0" w:color="000000"/>
              <w:left w:val="single" w:sz="4" w:space="0" w:color="000000"/>
              <w:bottom w:val="single" w:sz="4" w:space="0" w:color="000000"/>
              <w:right w:val="single" w:sz="4" w:space="0" w:color="000000"/>
            </w:tcBorders>
          </w:tcPr>
          <w:p w14:paraId="63F0A249" w14:textId="77777777" w:rsidR="00475D5A" w:rsidRDefault="00BA0AB7" w:rsidP="005730D2">
            <w:pPr>
              <w:ind w:left="59"/>
            </w:pPr>
            <w:hyperlink r:id="rId18">
              <w:r w:rsidR="00475D5A">
                <w:rPr>
                  <w:rFonts w:ascii="Arial" w:eastAsia="Arial" w:hAnsi="Arial" w:cs="Arial"/>
                  <w:color w:val="0000FF"/>
                  <w:sz w:val="20"/>
                  <w:u w:val="single" w:color="0000FF"/>
                </w:rPr>
                <w:t>EEF secondary literacy</w:t>
              </w:r>
            </w:hyperlink>
            <w:hyperlink r:id="rId19">
              <w:r w:rsidR="00475D5A">
                <w:rPr>
                  <w:rFonts w:ascii="Arial" w:eastAsia="Arial" w:hAnsi="Arial" w:cs="Arial"/>
                  <w:color w:val="0000FF"/>
                  <w:sz w:val="20"/>
                </w:rPr>
                <w:t xml:space="preserve"> </w:t>
              </w:r>
            </w:hyperlink>
            <w:hyperlink r:id="rId20">
              <w:r w:rsidR="00475D5A">
                <w:rPr>
                  <w:rFonts w:ascii="Arial" w:eastAsia="Arial" w:hAnsi="Arial" w:cs="Arial"/>
                  <w:color w:val="0000FF"/>
                  <w:sz w:val="20"/>
                  <w:u w:val="single" w:color="0000FF"/>
                </w:rPr>
                <w:t>guidance report</w:t>
              </w:r>
            </w:hyperlink>
            <w:hyperlink r:id="rId21">
              <w:r w:rsidR="00475D5A">
                <w:rPr>
                  <w:rFonts w:ascii="Arial" w:eastAsia="Arial" w:hAnsi="Arial" w:cs="Arial"/>
                  <w:color w:val="0D0D0D"/>
                  <w:sz w:val="20"/>
                </w:rPr>
                <w:t xml:space="preserve"> </w:t>
              </w:r>
            </w:hyperlink>
          </w:p>
        </w:tc>
        <w:tc>
          <w:tcPr>
            <w:tcW w:w="1643" w:type="dxa"/>
            <w:tcBorders>
              <w:top w:val="single" w:sz="4" w:space="0" w:color="000000"/>
              <w:left w:val="single" w:sz="4" w:space="0" w:color="000000"/>
              <w:bottom w:val="single" w:sz="4" w:space="0" w:color="000000"/>
              <w:right w:val="single" w:sz="4" w:space="0" w:color="000000"/>
            </w:tcBorders>
          </w:tcPr>
          <w:p w14:paraId="218EAB2E" w14:textId="77777777" w:rsidR="00475D5A" w:rsidRDefault="00475D5A" w:rsidP="005730D2">
            <w:pPr>
              <w:ind w:left="59"/>
            </w:pPr>
            <w:r>
              <w:rPr>
                <w:rFonts w:ascii="Arial" w:eastAsia="Arial" w:hAnsi="Arial" w:cs="Arial"/>
                <w:color w:val="0D0D0D"/>
                <w:sz w:val="20"/>
              </w:rPr>
              <w:t xml:space="preserve">3 </w:t>
            </w:r>
          </w:p>
        </w:tc>
      </w:tr>
      <w:tr w:rsidR="00475D5A" w14:paraId="62669802" w14:textId="77777777" w:rsidTr="005730D2">
        <w:trPr>
          <w:trHeight w:val="590"/>
        </w:trPr>
        <w:tc>
          <w:tcPr>
            <w:tcW w:w="5385" w:type="dxa"/>
            <w:tcBorders>
              <w:top w:val="single" w:sz="4" w:space="0" w:color="000000"/>
              <w:left w:val="single" w:sz="4" w:space="0" w:color="000000"/>
              <w:bottom w:val="single" w:sz="4" w:space="0" w:color="000000"/>
              <w:right w:val="single" w:sz="4" w:space="0" w:color="000000"/>
            </w:tcBorders>
          </w:tcPr>
          <w:p w14:paraId="1F8EF560" w14:textId="77777777" w:rsidR="00475D5A" w:rsidRDefault="00475D5A" w:rsidP="005730D2">
            <w:r>
              <w:rPr>
                <w:rFonts w:ascii="Arial" w:eastAsia="Arial" w:hAnsi="Arial" w:cs="Arial"/>
                <w:color w:val="0D0D0D"/>
                <w:sz w:val="20"/>
              </w:rPr>
              <w:t xml:space="preserve">Development of T&amp;L in school  </w:t>
            </w:r>
          </w:p>
        </w:tc>
        <w:tc>
          <w:tcPr>
            <w:tcW w:w="3116" w:type="dxa"/>
            <w:tcBorders>
              <w:top w:val="single" w:sz="4" w:space="0" w:color="000000"/>
              <w:left w:val="single" w:sz="4" w:space="0" w:color="000000"/>
              <w:bottom w:val="single" w:sz="4" w:space="0" w:color="000000"/>
              <w:right w:val="single" w:sz="4" w:space="0" w:color="000000"/>
            </w:tcBorders>
          </w:tcPr>
          <w:p w14:paraId="4A681D32" w14:textId="77777777" w:rsidR="00475D5A" w:rsidRDefault="00BA0AB7" w:rsidP="005730D2">
            <w:pPr>
              <w:ind w:left="59"/>
            </w:pPr>
            <w:hyperlink r:id="rId22">
              <w:r w:rsidR="00475D5A">
                <w:rPr>
                  <w:rFonts w:ascii="Arial" w:eastAsia="Arial" w:hAnsi="Arial" w:cs="Arial"/>
                  <w:color w:val="0000FF"/>
                  <w:sz w:val="20"/>
                  <w:u w:val="single" w:color="0000FF"/>
                </w:rPr>
                <w:t xml:space="preserve">Sutton Trust </w:t>
              </w:r>
            </w:hyperlink>
            <w:hyperlink r:id="rId23">
              <w:r w:rsidR="00475D5A">
                <w:rPr>
                  <w:rFonts w:ascii="Arial" w:eastAsia="Arial" w:hAnsi="Arial" w:cs="Arial"/>
                  <w:color w:val="0000FF"/>
                  <w:sz w:val="20"/>
                  <w:u w:val="single" w:color="0000FF"/>
                </w:rPr>
                <w:t xml:space="preserve">– </w:t>
              </w:r>
            </w:hyperlink>
            <w:hyperlink r:id="rId24">
              <w:r w:rsidR="00475D5A">
                <w:rPr>
                  <w:rFonts w:ascii="Arial" w:eastAsia="Arial" w:hAnsi="Arial" w:cs="Arial"/>
                  <w:color w:val="0000FF"/>
                  <w:sz w:val="20"/>
                  <w:u w:val="single" w:color="0000FF"/>
                </w:rPr>
                <w:t>What makes</w:t>
              </w:r>
            </w:hyperlink>
            <w:hyperlink r:id="rId25">
              <w:r w:rsidR="00475D5A">
                <w:rPr>
                  <w:rFonts w:ascii="Arial" w:eastAsia="Arial" w:hAnsi="Arial" w:cs="Arial"/>
                  <w:color w:val="0000FF"/>
                  <w:sz w:val="20"/>
                </w:rPr>
                <w:t xml:space="preserve"> </w:t>
              </w:r>
            </w:hyperlink>
            <w:hyperlink r:id="rId26">
              <w:r w:rsidR="00475D5A">
                <w:rPr>
                  <w:rFonts w:ascii="Arial" w:eastAsia="Arial" w:hAnsi="Arial" w:cs="Arial"/>
                  <w:color w:val="0000FF"/>
                  <w:sz w:val="20"/>
                  <w:u w:val="single" w:color="0000FF"/>
                </w:rPr>
                <w:t>great teaching?</w:t>
              </w:r>
            </w:hyperlink>
            <w:hyperlink r:id="rId27">
              <w:r w:rsidR="00475D5A">
                <w:rPr>
                  <w:rFonts w:ascii="Arial" w:eastAsia="Arial" w:hAnsi="Arial" w:cs="Arial"/>
                  <w:color w:val="0D0D0D"/>
                  <w:sz w:val="20"/>
                </w:rPr>
                <w:t xml:space="preserve"> </w:t>
              </w:r>
            </w:hyperlink>
          </w:p>
        </w:tc>
        <w:tc>
          <w:tcPr>
            <w:tcW w:w="1643" w:type="dxa"/>
            <w:tcBorders>
              <w:top w:val="single" w:sz="4" w:space="0" w:color="000000"/>
              <w:left w:val="single" w:sz="4" w:space="0" w:color="000000"/>
              <w:bottom w:val="single" w:sz="4" w:space="0" w:color="000000"/>
              <w:right w:val="single" w:sz="4" w:space="0" w:color="000000"/>
            </w:tcBorders>
          </w:tcPr>
          <w:p w14:paraId="1734DF48" w14:textId="77777777" w:rsidR="00475D5A" w:rsidRDefault="00475D5A" w:rsidP="005730D2">
            <w:pPr>
              <w:ind w:left="59"/>
            </w:pPr>
            <w:r>
              <w:rPr>
                <w:rFonts w:ascii="Arial" w:eastAsia="Arial" w:hAnsi="Arial" w:cs="Arial"/>
                <w:color w:val="0D0D0D"/>
                <w:sz w:val="20"/>
              </w:rPr>
              <w:t xml:space="preserve">1, 2, 3, 4, 5 </w:t>
            </w:r>
          </w:p>
        </w:tc>
      </w:tr>
      <w:tr w:rsidR="00475D5A" w14:paraId="5D0AFC15" w14:textId="77777777" w:rsidTr="005730D2">
        <w:trPr>
          <w:trHeight w:val="360"/>
        </w:trPr>
        <w:tc>
          <w:tcPr>
            <w:tcW w:w="5385" w:type="dxa"/>
            <w:tcBorders>
              <w:top w:val="single" w:sz="4" w:space="0" w:color="000000"/>
              <w:left w:val="single" w:sz="4" w:space="0" w:color="000000"/>
              <w:bottom w:val="single" w:sz="4" w:space="0" w:color="000000"/>
              <w:right w:val="single" w:sz="4" w:space="0" w:color="000000"/>
            </w:tcBorders>
          </w:tcPr>
          <w:p w14:paraId="14E2702D" w14:textId="77777777" w:rsidR="00475D5A" w:rsidRDefault="00475D5A" w:rsidP="005730D2">
            <w:pPr>
              <w:rPr>
                <w:rFonts w:ascii="Arial" w:eastAsia="Arial" w:hAnsi="Arial" w:cs="Arial"/>
                <w:color w:val="0D0D0D"/>
                <w:sz w:val="20"/>
              </w:rPr>
            </w:pPr>
            <w:r w:rsidRPr="002464A1">
              <w:rPr>
                <w:rFonts w:ascii="Arial" w:eastAsia="Arial" w:hAnsi="Arial" w:cs="Arial"/>
                <w:color w:val="0D0D0D"/>
                <w:sz w:val="20"/>
              </w:rPr>
              <w:t>Use of SISRA Observe, and StepLab for QA by SLT and ML</w:t>
            </w:r>
          </w:p>
        </w:tc>
        <w:tc>
          <w:tcPr>
            <w:tcW w:w="3116" w:type="dxa"/>
            <w:tcBorders>
              <w:top w:val="single" w:sz="4" w:space="0" w:color="000000"/>
              <w:left w:val="single" w:sz="4" w:space="0" w:color="000000"/>
              <w:bottom w:val="single" w:sz="4" w:space="0" w:color="000000"/>
              <w:right w:val="single" w:sz="4" w:space="0" w:color="000000"/>
            </w:tcBorders>
          </w:tcPr>
          <w:p w14:paraId="4DF633F5" w14:textId="77777777" w:rsidR="00475D5A" w:rsidRDefault="00475D5A" w:rsidP="005730D2">
            <w:pPr>
              <w:ind w:left="59"/>
            </w:pPr>
          </w:p>
        </w:tc>
        <w:tc>
          <w:tcPr>
            <w:tcW w:w="1643" w:type="dxa"/>
            <w:tcBorders>
              <w:top w:val="single" w:sz="4" w:space="0" w:color="000000"/>
              <w:left w:val="single" w:sz="4" w:space="0" w:color="000000"/>
              <w:bottom w:val="single" w:sz="4" w:space="0" w:color="000000"/>
              <w:right w:val="single" w:sz="4" w:space="0" w:color="000000"/>
            </w:tcBorders>
          </w:tcPr>
          <w:p w14:paraId="79340E06" w14:textId="77777777" w:rsidR="00475D5A" w:rsidRDefault="00475D5A" w:rsidP="005730D2">
            <w:pPr>
              <w:ind w:left="59"/>
              <w:rPr>
                <w:rFonts w:ascii="Arial" w:eastAsia="Arial" w:hAnsi="Arial" w:cs="Arial"/>
                <w:color w:val="0D0D0D"/>
                <w:sz w:val="20"/>
              </w:rPr>
            </w:pPr>
            <w:r>
              <w:rPr>
                <w:rFonts w:ascii="Arial" w:eastAsia="Arial" w:hAnsi="Arial" w:cs="Arial"/>
                <w:color w:val="0D0D0D"/>
                <w:sz w:val="20"/>
              </w:rPr>
              <w:t>2</w:t>
            </w:r>
          </w:p>
        </w:tc>
      </w:tr>
      <w:tr w:rsidR="00475D5A" w14:paraId="57E0BB82" w14:textId="77777777" w:rsidTr="005730D2">
        <w:trPr>
          <w:trHeight w:val="360"/>
        </w:trPr>
        <w:tc>
          <w:tcPr>
            <w:tcW w:w="5385" w:type="dxa"/>
            <w:tcBorders>
              <w:top w:val="single" w:sz="4" w:space="0" w:color="000000"/>
              <w:left w:val="single" w:sz="4" w:space="0" w:color="000000"/>
              <w:bottom w:val="single" w:sz="4" w:space="0" w:color="000000"/>
              <w:right w:val="single" w:sz="4" w:space="0" w:color="000000"/>
            </w:tcBorders>
          </w:tcPr>
          <w:p w14:paraId="09758DDF" w14:textId="77777777" w:rsidR="00475D5A" w:rsidRDefault="00475D5A" w:rsidP="005730D2">
            <w:r>
              <w:rPr>
                <w:rFonts w:ascii="Arial" w:eastAsia="Arial" w:hAnsi="Arial" w:cs="Arial"/>
                <w:color w:val="0D0D0D"/>
                <w:sz w:val="20"/>
              </w:rPr>
              <w:t xml:space="preserve">Reading and spelling diagnostic assessments </w:t>
            </w:r>
          </w:p>
        </w:tc>
        <w:tc>
          <w:tcPr>
            <w:tcW w:w="3116" w:type="dxa"/>
            <w:tcBorders>
              <w:top w:val="single" w:sz="4" w:space="0" w:color="000000"/>
              <w:left w:val="single" w:sz="4" w:space="0" w:color="000000"/>
              <w:bottom w:val="single" w:sz="4" w:space="0" w:color="000000"/>
              <w:right w:val="single" w:sz="4" w:space="0" w:color="000000"/>
            </w:tcBorders>
          </w:tcPr>
          <w:p w14:paraId="7DD04820" w14:textId="77777777" w:rsidR="00475D5A" w:rsidRDefault="00BA0AB7" w:rsidP="005730D2">
            <w:pPr>
              <w:ind w:left="59"/>
            </w:pPr>
            <w:hyperlink r:id="rId28">
              <w:r w:rsidR="00475D5A">
                <w:rPr>
                  <w:rFonts w:ascii="Arial" w:eastAsia="Arial" w:hAnsi="Arial" w:cs="Arial"/>
                  <w:color w:val="0000FF"/>
                  <w:sz w:val="20"/>
                  <w:u w:val="single" w:color="0000FF"/>
                </w:rPr>
                <w:t xml:space="preserve">EEF </w:t>
              </w:r>
            </w:hyperlink>
            <w:hyperlink r:id="rId29">
              <w:r w:rsidR="00475D5A">
                <w:rPr>
                  <w:rFonts w:ascii="Arial" w:eastAsia="Arial" w:hAnsi="Arial" w:cs="Arial"/>
                  <w:color w:val="0000FF"/>
                  <w:sz w:val="20"/>
                  <w:u w:val="single" w:color="0000FF"/>
                </w:rPr>
                <w:t xml:space="preserve">– </w:t>
              </w:r>
            </w:hyperlink>
            <w:hyperlink r:id="rId30">
              <w:r w:rsidR="00475D5A">
                <w:rPr>
                  <w:rFonts w:ascii="Arial" w:eastAsia="Arial" w:hAnsi="Arial" w:cs="Arial"/>
                  <w:color w:val="0000FF"/>
                  <w:sz w:val="20"/>
                  <w:u w:val="single" w:color="0000FF"/>
                </w:rPr>
                <w:t>diagnostic assessment</w:t>
              </w:r>
            </w:hyperlink>
            <w:hyperlink r:id="rId31">
              <w:r w:rsidR="00475D5A">
                <w:rPr>
                  <w:rFonts w:ascii="Arial" w:eastAsia="Arial" w:hAnsi="Arial" w:cs="Arial"/>
                  <w:color w:val="0D0D0D"/>
                  <w:sz w:val="20"/>
                </w:rPr>
                <w:t xml:space="preserve"> </w:t>
              </w:r>
            </w:hyperlink>
          </w:p>
        </w:tc>
        <w:tc>
          <w:tcPr>
            <w:tcW w:w="1643" w:type="dxa"/>
            <w:tcBorders>
              <w:top w:val="single" w:sz="4" w:space="0" w:color="000000"/>
              <w:left w:val="single" w:sz="4" w:space="0" w:color="000000"/>
              <w:bottom w:val="single" w:sz="4" w:space="0" w:color="000000"/>
              <w:right w:val="single" w:sz="4" w:space="0" w:color="000000"/>
            </w:tcBorders>
          </w:tcPr>
          <w:p w14:paraId="3A6BE298" w14:textId="77777777" w:rsidR="00475D5A" w:rsidRDefault="00475D5A" w:rsidP="005730D2">
            <w:pPr>
              <w:ind w:left="59"/>
            </w:pPr>
            <w:r>
              <w:rPr>
                <w:rFonts w:ascii="Arial" w:eastAsia="Arial" w:hAnsi="Arial" w:cs="Arial"/>
                <w:color w:val="0D0D0D"/>
                <w:sz w:val="20"/>
              </w:rPr>
              <w:t xml:space="preserve">3 </w:t>
            </w:r>
          </w:p>
        </w:tc>
      </w:tr>
    </w:tbl>
    <w:p w14:paraId="63863F58" w14:textId="77777777" w:rsidR="00475D5A" w:rsidRDefault="00475D5A" w:rsidP="00475D5A">
      <w:pPr>
        <w:spacing w:after="129"/>
      </w:pPr>
      <w:r w:rsidRPr="251E79B3">
        <w:rPr>
          <w:rFonts w:ascii="Arial" w:eastAsia="Arial" w:hAnsi="Arial" w:cs="Arial"/>
          <w:color w:val="0D0D0D" w:themeColor="text1" w:themeTint="F2"/>
        </w:rPr>
        <w:t xml:space="preserve"> </w:t>
      </w:r>
    </w:p>
    <w:p w14:paraId="3038F9FF" w14:textId="77777777" w:rsidR="00475D5A" w:rsidRDefault="00475D5A" w:rsidP="00475D5A">
      <w:pPr>
        <w:spacing w:after="117"/>
        <w:ind w:left="-5" w:hanging="10"/>
      </w:pPr>
      <w:r>
        <w:rPr>
          <w:rFonts w:ascii="Arial" w:eastAsia="Arial" w:hAnsi="Arial" w:cs="Arial"/>
          <w:b/>
          <w:color w:val="104F75"/>
          <w:sz w:val="28"/>
        </w:rPr>
        <w:t xml:space="preserve">Targeted academic support (for example, tutoring, one-to-one support structured interventions)  </w:t>
      </w:r>
    </w:p>
    <w:p w14:paraId="14DB7C1D" w14:textId="77777777" w:rsidR="00475D5A" w:rsidRDefault="00475D5A" w:rsidP="00475D5A">
      <w:pPr>
        <w:spacing w:line="288" w:lineRule="auto"/>
        <w:ind w:left="-5" w:hanging="10"/>
      </w:pPr>
      <w:r>
        <w:rPr>
          <w:rFonts w:ascii="Arial" w:eastAsia="Arial" w:hAnsi="Arial" w:cs="Arial"/>
          <w:color w:val="0D0D0D"/>
        </w:rPr>
        <w:t xml:space="preserve">Budgeted cost: </w:t>
      </w:r>
      <w:r w:rsidRPr="002464A1">
        <w:rPr>
          <w:rFonts w:ascii="Arial" w:eastAsia="Arial" w:hAnsi="Arial" w:cs="Arial"/>
          <w:color w:val="0D0D0D"/>
        </w:rPr>
        <w:t>£</w:t>
      </w:r>
      <w:r>
        <w:rPr>
          <w:rFonts w:ascii="Arial" w:eastAsia="Arial" w:hAnsi="Arial" w:cs="Arial"/>
          <w:color w:val="0D0D0D"/>
        </w:rPr>
        <w:t xml:space="preserve">60,250 </w:t>
      </w:r>
    </w:p>
    <w:tbl>
      <w:tblPr>
        <w:tblStyle w:val="TableGrid0"/>
        <w:tblW w:w="10146" w:type="dxa"/>
        <w:tblInd w:w="6" w:type="dxa"/>
        <w:tblCellMar>
          <w:top w:w="71" w:type="dxa"/>
          <w:left w:w="107" w:type="dxa"/>
          <w:right w:w="115" w:type="dxa"/>
        </w:tblCellMar>
        <w:tblLook w:val="04A0" w:firstRow="1" w:lastRow="0" w:firstColumn="1" w:lastColumn="0" w:noHBand="0" w:noVBand="1"/>
      </w:tblPr>
      <w:tblGrid>
        <w:gridCol w:w="5384"/>
        <w:gridCol w:w="3119"/>
        <w:gridCol w:w="1643"/>
      </w:tblGrid>
      <w:tr w:rsidR="00475D5A" w14:paraId="19F7342D" w14:textId="77777777" w:rsidTr="005730D2">
        <w:trPr>
          <w:trHeight w:val="956"/>
        </w:trPr>
        <w:tc>
          <w:tcPr>
            <w:tcW w:w="5384" w:type="dxa"/>
            <w:tcBorders>
              <w:top w:val="single" w:sz="4" w:space="0" w:color="000000"/>
              <w:left w:val="single" w:sz="4" w:space="0" w:color="000000"/>
              <w:bottom w:val="single" w:sz="4" w:space="0" w:color="000000"/>
              <w:right w:val="single" w:sz="4" w:space="0" w:color="000000"/>
            </w:tcBorders>
            <w:shd w:val="clear" w:color="auto" w:fill="D8E2E9"/>
          </w:tcPr>
          <w:p w14:paraId="43351B28" w14:textId="77777777" w:rsidR="00475D5A" w:rsidRDefault="00475D5A" w:rsidP="005730D2">
            <w:pPr>
              <w:ind w:left="58"/>
            </w:pPr>
            <w:r>
              <w:rPr>
                <w:rFonts w:ascii="Arial" w:eastAsia="Arial" w:hAnsi="Arial" w:cs="Arial"/>
                <w:b/>
                <w:color w:val="0D0D0D"/>
              </w:rPr>
              <w:t xml:space="preserve">Activity </w:t>
            </w:r>
          </w:p>
        </w:tc>
        <w:tc>
          <w:tcPr>
            <w:tcW w:w="3119" w:type="dxa"/>
            <w:tcBorders>
              <w:top w:val="single" w:sz="4" w:space="0" w:color="000000"/>
              <w:left w:val="single" w:sz="4" w:space="0" w:color="000000"/>
              <w:bottom w:val="single" w:sz="4" w:space="0" w:color="000000"/>
              <w:right w:val="single" w:sz="4" w:space="0" w:color="000000"/>
            </w:tcBorders>
            <w:shd w:val="clear" w:color="auto" w:fill="D8E2E9"/>
          </w:tcPr>
          <w:p w14:paraId="675FB754" w14:textId="77777777" w:rsidR="00475D5A" w:rsidRDefault="00475D5A" w:rsidP="005730D2">
            <w:pPr>
              <w:ind w:left="58"/>
            </w:pPr>
            <w:r>
              <w:rPr>
                <w:rFonts w:ascii="Arial" w:eastAsia="Arial" w:hAnsi="Arial" w:cs="Arial"/>
                <w:b/>
                <w:color w:val="0D0D0D"/>
              </w:rPr>
              <w:t xml:space="preserve">Evidence that supports this approach </w:t>
            </w:r>
          </w:p>
        </w:tc>
        <w:tc>
          <w:tcPr>
            <w:tcW w:w="1643" w:type="dxa"/>
            <w:tcBorders>
              <w:top w:val="single" w:sz="4" w:space="0" w:color="000000"/>
              <w:left w:val="single" w:sz="4" w:space="0" w:color="000000"/>
              <w:bottom w:val="single" w:sz="4" w:space="0" w:color="000000"/>
              <w:right w:val="single" w:sz="4" w:space="0" w:color="000000"/>
            </w:tcBorders>
            <w:shd w:val="clear" w:color="auto" w:fill="D8E2E9"/>
          </w:tcPr>
          <w:p w14:paraId="5E08FDA3" w14:textId="77777777" w:rsidR="00475D5A" w:rsidRDefault="00475D5A" w:rsidP="005730D2">
            <w:pPr>
              <w:ind w:left="60"/>
            </w:pPr>
            <w:r>
              <w:rPr>
                <w:rFonts w:ascii="Arial" w:eastAsia="Arial" w:hAnsi="Arial" w:cs="Arial"/>
                <w:b/>
                <w:color w:val="0D0D0D"/>
              </w:rPr>
              <w:t xml:space="preserve">Challenge number(s) addressed </w:t>
            </w:r>
          </w:p>
        </w:tc>
      </w:tr>
      <w:tr w:rsidR="00475D5A" w14:paraId="1CC321DA" w14:textId="77777777" w:rsidTr="005730D2">
        <w:trPr>
          <w:trHeight w:val="1050"/>
        </w:trPr>
        <w:tc>
          <w:tcPr>
            <w:tcW w:w="5384" w:type="dxa"/>
            <w:tcBorders>
              <w:top w:val="single" w:sz="4" w:space="0" w:color="000000"/>
              <w:left w:val="single" w:sz="4" w:space="0" w:color="000000"/>
              <w:bottom w:val="single" w:sz="4" w:space="0" w:color="000000"/>
              <w:right w:val="single" w:sz="4" w:space="0" w:color="000000"/>
            </w:tcBorders>
          </w:tcPr>
          <w:p w14:paraId="3B9973A5" w14:textId="77777777" w:rsidR="00475D5A" w:rsidRDefault="00475D5A" w:rsidP="005730D2">
            <w:r>
              <w:rPr>
                <w:rFonts w:ascii="Arial" w:eastAsia="Arial" w:hAnsi="Arial" w:cs="Arial"/>
                <w:color w:val="0D0D0D"/>
                <w:sz w:val="20"/>
              </w:rPr>
              <w:t xml:space="preserve">Funding of HLTAs attached to English and Mathematics departments to provide intervention and support for individual and small groups of pupils to improve literacy and numeracy skills </w:t>
            </w:r>
          </w:p>
        </w:tc>
        <w:tc>
          <w:tcPr>
            <w:tcW w:w="3119" w:type="dxa"/>
            <w:tcBorders>
              <w:top w:val="single" w:sz="4" w:space="0" w:color="000000"/>
              <w:left w:val="single" w:sz="4" w:space="0" w:color="000000"/>
              <w:bottom w:val="single" w:sz="4" w:space="0" w:color="000000"/>
              <w:right w:val="single" w:sz="4" w:space="0" w:color="000000"/>
            </w:tcBorders>
          </w:tcPr>
          <w:p w14:paraId="08F65DDB" w14:textId="77777777" w:rsidR="00475D5A" w:rsidRDefault="00BA0AB7" w:rsidP="005730D2">
            <w:pPr>
              <w:spacing w:after="41"/>
            </w:pPr>
            <w:hyperlink r:id="rId32">
              <w:r w:rsidR="00475D5A">
                <w:rPr>
                  <w:rFonts w:ascii="Arial" w:eastAsia="Arial" w:hAnsi="Arial" w:cs="Arial"/>
                  <w:color w:val="0000FF"/>
                  <w:sz w:val="20"/>
                  <w:u w:val="single" w:color="0000FF"/>
                </w:rPr>
                <w:t xml:space="preserve">EEF </w:t>
              </w:r>
            </w:hyperlink>
            <w:hyperlink r:id="rId33">
              <w:r w:rsidR="00475D5A">
                <w:rPr>
                  <w:rFonts w:ascii="Arial" w:eastAsia="Arial" w:hAnsi="Arial" w:cs="Arial"/>
                  <w:color w:val="0000FF"/>
                  <w:sz w:val="20"/>
                  <w:u w:val="single" w:color="0000FF"/>
                </w:rPr>
                <w:t xml:space="preserve">– </w:t>
              </w:r>
            </w:hyperlink>
            <w:hyperlink r:id="rId34">
              <w:r w:rsidR="00475D5A">
                <w:rPr>
                  <w:rFonts w:ascii="Arial" w:eastAsia="Arial" w:hAnsi="Arial" w:cs="Arial"/>
                  <w:color w:val="0000FF"/>
                  <w:sz w:val="20"/>
                  <w:u w:val="single" w:color="0000FF"/>
                </w:rPr>
                <w:t>One to One Tuition</w:t>
              </w:r>
            </w:hyperlink>
            <w:hyperlink r:id="rId35">
              <w:r w:rsidR="00475D5A">
                <w:rPr>
                  <w:rFonts w:ascii="Arial" w:eastAsia="Arial" w:hAnsi="Arial" w:cs="Arial"/>
                  <w:color w:val="0000FF"/>
                  <w:sz w:val="20"/>
                </w:rPr>
                <w:t xml:space="preserve"> </w:t>
              </w:r>
            </w:hyperlink>
          </w:p>
          <w:p w14:paraId="6E7B5706" w14:textId="77777777" w:rsidR="00475D5A" w:rsidRDefault="00475D5A" w:rsidP="005730D2">
            <w:pPr>
              <w:spacing w:after="45"/>
            </w:pPr>
            <w:r>
              <w:rPr>
                <w:rFonts w:ascii="Arial" w:eastAsia="Arial" w:hAnsi="Arial" w:cs="Arial"/>
                <w:color w:val="0D0D0D"/>
                <w:sz w:val="20"/>
              </w:rPr>
              <w:t xml:space="preserve"> </w:t>
            </w:r>
          </w:p>
          <w:p w14:paraId="0CC6716D" w14:textId="77777777" w:rsidR="00475D5A" w:rsidRDefault="00BA0AB7" w:rsidP="005730D2">
            <w:hyperlink r:id="rId36">
              <w:r w:rsidR="00475D5A">
                <w:rPr>
                  <w:rFonts w:ascii="Arial" w:eastAsia="Arial" w:hAnsi="Arial" w:cs="Arial"/>
                  <w:color w:val="0000FF"/>
                  <w:sz w:val="20"/>
                  <w:u w:val="single" w:color="0000FF"/>
                </w:rPr>
                <w:t xml:space="preserve">EEF </w:t>
              </w:r>
            </w:hyperlink>
            <w:hyperlink r:id="rId37">
              <w:r w:rsidR="00475D5A">
                <w:rPr>
                  <w:rFonts w:ascii="Arial" w:eastAsia="Arial" w:hAnsi="Arial" w:cs="Arial"/>
                  <w:color w:val="0000FF"/>
                  <w:sz w:val="20"/>
                  <w:u w:val="single" w:color="0000FF"/>
                </w:rPr>
                <w:t xml:space="preserve">– </w:t>
              </w:r>
            </w:hyperlink>
            <w:hyperlink r:id="rId38">
              <w:r w:rsidR="00475D5A">
                <w:rPr>
                  <w:rFonts w:ascii="Arial" w:eastAsia="Arial" w:hAnsi="Arial" w:cs="Arial"/>
                  <w:color w:val="0000FF"/>
                  <w:sz w:val="20"/>
                  <w:u w:val="single" w:color="0000FF"/>
                </w:rPr>
                <w:t>Small Group Tuition</w:t>
              </w:r>
            </w:hyperlink>
            <w:hyperlink r:id="rId39">
              <w:r w:rsidR="00475D5A">
                <w:rPr>
                  <w:rFonts w:ascii="Arial" w:eastAsia="Arial" w:hAnsi="Arial" w:cs="Arial"/>
                  <w:color w:val="0D0D0D"/>
                  <w:sz w:val="20"/>
                </w:rPr>
                <w:t xml:space="preserve"> </w:t>
              </w:r>
            </w:hyperlink>
          </w:p>
        </w:tc>
        <w:tc>
          <w:tcPr>
            <w:tcW w:w="1643" w:type="dxa"/>
            <w:tcBorders>
              <w:top w:val="single" w:sz="4" w:space="0" w:color="000000"/>
              <w:left w:val="single" w:sz="4" w:space="0" w:color="000000"/>
              <w:bottom w:val="single" w:sz="4" w:space="0" w:color="000000"/>
              <w:right w:val="single" w:sz="4" w:space="0" w:color="000000"/>
            </w:tcBorders>
          </w:tcPr>
          <w:p w14:paraId="33FA19F9" w14:textId="77777777" w:rsidR="00475D5A" w:rsidRDefault="00475D5A" w:rsidP="005730D2">
            <w:pPr>
              <w:ind w:left="60"/>
            </w:pPr>
            <w:r>
              <w:rPr>
                <w:rFonts w:ascii="Arial" w:eastAsia="Arial" w:hAnsi="Arial" w:cs="Arial"/>
                <w:color w:val="0D0D0D"/>
                <w:sz w:val="20"/>
              </w:rPr>
              <w:t xml:space="preserve">2, 3, 4 </w:t>
            </w:r>
          </w:p>
        </w:tc>
      </w:tr>
      <w:tr w:rsidR="00475D5A" w14:paraId="2CC7EFCE" w14:textId="77777777" w:rsidTr="005730D2">
        <w:trPr>
          <w:trHeight w:val="591"/>
        </w:trPr>
        <w:tc>
          <w:tcPr>
            <w:tcW w:w="5384" w:type="dxa"/>
            <w:tcBorders>
              <w:top w:val="single" w:sz="4" w:space="0" w:color="000000"/>
              <w:left w:val="single" w:sz="4" w:space="0" w:color="000000"/>
              <w:bottom w:val="single" w:sz="4" w:space="0" w:color="000000"/>
              <w:right w:val="single" w:sz="4" w:space="0" w:color="000000"/>
            </w:tcBorders>
          </w:tcPr>
          <w:p w14:paraId="04F66B1C" w14:textId="77777777" w:rsidR="00475D5A" w:rsidRDefault="00475D5A" w:rsidP="005730D2">
            <w:pPr>
              <w:ind w:left="58"/>
              <w:rPr>
                <w:rFonts w:ascii="Arial" w:eastAsia="Arial" w:hAnsi="Arial" w:cs="Arial"/>
                <w:color w:val="0D0D0D"/>
                <w:sz w:val="20"/>
              </w:rPr>
            </w:pPr>
            <w:r>
              <w:rPr>
                <w:rFonts w:ascii="Arial" w:eastAsia="Arial" w:hAnsi="Arial" w:cs="Arial"/>
                <w:color w:val="0D0D0D"/>
                <w:sz w:val="20"/>
              </w:rPr>
              <w:t>MathsPad – to improve the inconsistency of teaching resources across the maths department.</w:t>
            </w:r>
          </w:p>
        </w:tc>
        <w:tc>
          <w:tcPr>
            <w:tcW w:w="3119" w:type="dxa"/>
            <w:tcBorders>
              <w:top w:val="single" w:sz="4" w:space="0" w:color="000000"/>
              <w:left w:val="single" w:sz="4" w:space="0" w:color="000000"/>
              <w:bottom w:val="single" w:sz="4" w:space="0" w:color="000000"/>
              <w:right w:val="single" w:sz="4" w:space="0" w:color="000000"/>
            </w:tcBorders>
          </w:tcPr>
          <w:p w14:paraId="7C77CC83" w14:textId="77777777" w:rsidR="00475D5A" w:rsidRDefault="00BA0AB7" w:rsidP="005730D2">
            <w:pPr>
              <w:ind w:left="58"/>
            </w:pPr>
            <w:hyperlink r:id="rId40" w:history="1">
              <w:r w:rsidR="00475D5A" w:rsidRPr="00F14149">
                <w:rPr>
                  <w:rStyle w:val="Hyperlink"/>
                </w:rPr>
                <w:t>EEF - Collaborative Learning</w:t>
              </w:r>
            </w:hyperlink>
          </w:p>
        </w:tc>
        <w:tc>
          <w:tcPr>
            <w:tcW w:w="1643" w:type="dxa"/>
            <w:tcBorders>
              <w:top w:val="single" w:sz="4" w:space="0" w:color="000000"/>
              <w:left w:val="single" w:sz="4" w:space="0" w:color="000000"/>
              <w:bottom w:val="single" w:sz="4" w:space="0" w:color="000000"/>
              <w:right w:val="single" w:sz="4" w:space="0" w:color="000000"/>
            </w:tcBorders>
          </w:tcPr>
          <w:p w14:paraId="1AEDB866" w14:textId="77777777" w:rsidR="00475D5A" w:rsidRDefault="00475D5A" w:rsidP="005730D2">
            <w:pPr>
              <w:ind w:left="60"/>
              <w:rPr>
                <w:rFonts w:ascii="Arial" w:eastAsia="Arial" w:hAnsi="Arial" w:cs="Arial"/>
                <w:color w:val="0D0D0D"/>
                <w:sz w:val="20"/>
              </w:rPr>
            </w:pPr>
            <w:r>
              <w:rPr>
                <w:rFonts w:ascii="Arial" w:eastAsia="Arial" w:hAnsi="Arial" w:cs="Arial"/>
                <w:color w:val="0D0D0D"/>
                <w:sz w:val="20"/>
              </w:rPr>
              <w:t>2</w:t>
            </w:r>
          </w:p>
        </w:tc>
      </w:tr>
      <w:tr w:rsidR="00475D5A" w14:paraId="17ADC40C" w14:textId="77777777" w:rsidTr="005730D2">
        <w:trPr>
          <w:trHeight w:val="591"/>
        </w:trPr>
        <w:tc>
          <w:tcPr>
            <w:tcW w:w="5384" w:type="dxa"/>
            <w:tcBorders>
              <w:top w:val="single" w:sz="4" w:space="0" w:color="000000"/>
              <w:left w:val="single" w:sz="4" w:space="0" w:color="000000"/>
              <w:bottom w:val="single" w:sz="4" w:space="0" w:color="000000"/>
              <w:right w:val="single" w:sz="4" w:space="0" w:color="000000"/>
            </w:tcBorders>
          </w:tcPr>
          <w:p w14:paraId="0D478802" w14:textId="77777777" w:rsidR="00475D5A" w:rsidRDefault="00475D5A" w:rsidP="005730D2">
            <w:pPr>
              <w:ind w:left="58"/>
              <w:rPr>
                <w:rFonts w:ascii="Arial" w:eastAsia="Arial" w:hAnsi="Arial" w:cs="Arial"/>
                <w:color w:val="0D0D0D"/>
                <w:sz w:val="20"/>
              </w:rPr>
            </w:pPr>
            <w:r>
              <w:rPr>
                <w:rFonts w:ascii="Arial" w:eastAsia="Arial" w:hAnsi="Arial" w:cs="Arial"/>
                <w:color w:val="0D0D0D"/>
                <w:sz w:val="20"/>
              </w:rPr>
              <w:t>Ark Mastery – to improve the inconsistency of teaching resources across the science department.</w:t>
            </w:r>
          </w:p>
        </w:tc>
        <w:tc>
          <w:tcPr>
            <w:tcW w:w="3119" w:type="dxa"/>
            <w:tcBorders>
              <w:top w:val="single" w:sz="4" w:space="0" w:color="000000"/>
              <w:left w:val="single" w:sz="4" w:space="0" w:color="000000"/>
              <w:bottom w:val="single" w:sz="4" w:space="0" w:color="000000"/>
              <w:right w:val="single" w:sz="4" w:space="0" w:color="000000"/>
            </w:tcBorders>
          </w:tcPr>
          <w:p w14:paraId="0C3963DC" w14:textId="77777777" w:rsidR="00475D5A" w:rsidRDefault="00BA0AB7" w:rsidP="005730D2">
            <w:pPr>
              <w:ind w:left="58"/>
            </w:pPr>
            <w:hyperlink r:id="rId41" w:history="1">
              <w:r w:rsidR="00475D5A" w:rsidRPr="00F14149">
                <w:rPr>
                  <w:rStyle w:val="Hyperlink"/>
                </w:rPr>
                <w:t>EEF - Collaborative Learning</w:t>
              </w:r>
            </w:hyperlink>
          </w:p>
        </w:tc>
        <w:tc>
          <w:tcPr>
            <w:tcW w:w="1643" w:type="dxa"/>
            <w:tcBorders>
              <w:top w:val="single" w:sz="4" w:space="0" w:color="000000"/>
              <w:left w:val="single" w:sz="4" w:space="0" w:color="000000"/>
              <w:bottom w:val="single" w:sz="4" w:space="0" w:color="000000"/>
              <w:right w:val="single" w:sz="4" w:space="0" w:color="000000"/>
            </w:tcBorders>
          </w:tcPr>
          <w:p w14:paraId="10B8AC11" w14:textId="77777777" w:rsidR="00475D5A" w:rsidRDefault="00475D5A" w:rsidP="005730D2">
            <w:pPr>
              <w:ind w:left="60"/>
              <w:rPr>
                <w:rFonts w:ascii="Arial" w:eastAsia="Arial" w:hAnsi="Arial" w:cs="Arial"/>
                <w:color w:val="0D0D0D"/>
                <w:sz w:val="20"/>
              </w:rPr>
            </w:pPr>
            <w:r>
              <w:rPr>
                <w:rFonts w:ascii="Arial" w:eastAsia="Arial" w:hAnsi="Arial" w:cs="Arial"/>
                <w:color w:val="0D0D0D"/>
                <w:sz w:val="20"/>
              </w:rPr>
              <w:t>2</w:t>
            </w:r>
          </w:p>
        </w:tc>
      </w:tr>
      <w:tr w:rsidR="00475D5A" w14:paraId="00687F61" w14:textId="77777777" w:rsidTr="005730D2">
        <w:trPr>
          <w:trHeight w:val="591"/>
        </w:trPr>
        <w:tc>
          <w:tcPr>
            <w:tcW w:w="5384" w:type="dxa"/>
            <w:tcBorders>
              <w:top w:val="single" w:sz="4" w:space="0" w:color="000000"/>
              <w:left w:val="single" w:sz="4" w:space="0" w:color="000000"/>
              <w:bottom w:val="single" w:sz="4" w:space="0" w:color="000000"/>
              <w:right w:val="single" w:sz="4" w:space="0" w:color="000000"/>
            </w:tcBorders>
          </w:tcPr>
          <w:p w14:paraId="0046B8DC" w14:textId="77777777" w:rsidR="00475D5A" w:rsidRDefault="00475D5A" w:rsidP="005730D2">
            <w:pPr>
              <w:ind w:left="58"/>
              <w:rPr>
                <w:rFonts w:ascii="Arial" w:eastAsia="Arial" w:hAnsi="Arial" w:cs="Arial"/>
                <w:color w:val="0D0D0D"/>
                <w:sz w:val="20"/>
              </w:rPr>
            </w:pPr>
            <w:r>
              <w:rPr>
                <w:rFonts w:ascii="Arial" w:eastAsia="Arial" w:hAnsi="Arial" w:cs="Arial"/>
                <w:color w:val="0D0D0D"/>
                <w:sz w:val="20"/>
              </w:rPr>
              <w:t>Freshstart – phonics reading program for pupils with reading ages below 9y</w:t>
            </w:r>
          </w:p>
          <w:p w14:paraId="342E81C0" w14:textId="77777777" w:rsidR="00475D5A" w:rsidRDefault="00475D5A" w:rsidP="005730D2">
            <w:pPr>
              <w:ind w:left="58"/>
            </w:pPr>
            <w:r>
              <w:lastRenderedPageBreak/>
              <w:t>Sparx Reader – used with all pupils to encourage reading.</w:t>
            </w:r>
          </w:p>
        </w:tc>
        <w:tc>
          <w:tcPr>
            <w:tcW w:w="3119" w:type="dxa"/>
            <w:tcBorders>
              <w:top w:val="single" w:sz="4" w:space="0" w:color="000000"/>
              <w:left w:val="single" w:sz="4" w:space="0" w:color="000000"/>
              <w:bottom w:val="single" w:sz="4" w:space="0" w:color="000000"/>
              <w:right w:val="single" w:sz="4" w:space="0" w:color="000000"/>
            </w:tcBorders>
          </w:tcPr>
          <w:p w14:paraId="77347492" w14:textId="77777777" w:rsidR="00475D5A" w:rsidRDefault="00BA0AB7" w:rsidP="005730D2">
            <w:pPr>
              <w:ind w:left="58"/>
            </w:pPr>
            <w:hyperlink r:id="rId42">
              <w:r w:rsidR="00475D5A">
                <w:rPr>
                  <w:rFonts w:ascii="Arial" w:eastAsia="Arial" w:hAnsi="Arial" w:cs="Arial"/>
                  <w:color w:val="0000FF"/>
                  <w:sz w:val="20"/>
                  <w:u w:val="single" w:color="0000FF"/>
                </w:rPr>
                <w:t xml:space="preserve">EEF </w:t>
              </w:r>
            </w:hyperlink>
            <w:hyperlink r:id="rId43">
              <w:r w:rsidR="00475D5A">
                <w:rPr>
                  <w:rFonts w:ascii="Arial" w:eastAsia="Arial" w:hAnsi="Arial" w:cs="Arial"/>
                  <w:color w:val="0000FF"/>
                  <w:sz w:val="20"/>
                  <w:u w:val="single" w:color="0000FF"/>
                </w:rPr>
                <w:t xml:space="preserve">- </w:t>
              </w:r>
            </w:hyperlink>
            <w:hyperlink r:id="rId44">
              <w:r w:rsidR="00475D5A">
                <w:rPr>
                  <w:rFonts w:ascii="Arial" w:eastAsia="Arial" w:hAnsi="Arial" w:cs="Arial"/>
                  <w:color w:val="0000FF"/>
                  <w:sz w:val="20"/>
                  <w:u w:val="single" w:color="0000FF"/>
                </w:rPr>
                <w:t>Catch Up Literacy</w:t>
              </w:r>
            </w:hyperlink>
            <w:hyperlink r:id="rId45">
              <w:r w:rsidR="00475D5A">
                <w:rPr>
                  <w:rFonts w:ascii="Arial" w:eastAsia="Arial" w:hAnsi="Arial" w:cs="Arial"/>
                  <w:color w:val="0D0D0D"/>
                  <w:sz w:val="20"/>
                </w:rPr>
                <w:t xml:space="preserve"> </w:t>
              </w:r>
            </w:hyperlink>
            <w:r w:rsidR="00475D5A">
              <w:rPr>
                <w:rFonts w:ascii="Arial" w:eastAsia="Arial" w:hAnsi="Arial" w:cs="Arial"/>
                <w:color w:val="0D0D0D"/>
                <w:sz w:val="20"/>
              </w:rPr>
              <w:t xml:space="preserve"> </w:t>
            </w:r>
          </w:p>
        </w:tc>
        <w:tc>
          <w:tcPr>
            <w:tcW w:w="1643" w:type="dxa"/>
            <w:tcBorders>
              <w:top w:val="single" w:sz="4" w:space="0" w:color="000000"/>
              <w:left w:val="single" w:sz="4" w:space="0" w:color="000000"/>
              <w:bottom w:val="single" w:sz="4" w:space="0" w:color="000000"/>
              <w:right w:val="single" w:sz="4" w:space="0" w:color="000000"/>
            </w:tcBorders>
          </w:tcPr>
          <w:p w14:paraId="3268FAC1" w14:textId="77777777" w:rsidR="00475D5A" w:rsidRDefault="00475D5A" w:rsidP="005730D2">
            <w:pPr>
              <w:ind w:left="60"/>
            </w:pPr>
            <w:r>
              <w:rPr>
                <w:rFonts w:ascii="Arial" w:eastAsia="Arial" w:hAnsi="Arial" w:cs="Arial"/>
                <w:color w:val="0D0D0D"/>
                <w:sz w:val="20"/>
              </w:rPr>
              <w:t xml:space="preserve">3 </w:t>
            </w:r>
          </w:p>
        </w:tc>
      </w:tr>
      <w:tr w:rsidR="00475D5A" w14:paraId="676F7F0A" w14:textId="77777777" w:rsidTr="005730D2">
        <w:trPr>
          <w:trHeight w:val="590"/>
        </w:trPr>
        <w:tc>
          <w:tcPr>
            <w:tcW w:w="5384" w:type="dxa"/>
            <w:tcBorders>
              <w:top w:val="single" w:sz="4" w:space="0" w:color="000000"/>
              <w:left w:val="single" w:sz="4" w:space="0" w:color="000000"/>
              <w:bottom w:val="single" w:sz="4" w:space="0" w:color="000000"/>
              <w:right w:val="single" w:sz="4" w:space="0" w:color="000000"/>
            </w:tcBorders>
          </w:tcPr>
          <w:p w14:paraId="43EB67BB" w14:textId="77777777" w:rsidR="00475D5A" w:rsidRDefault="00475D5A" w:rsidP="005730D2">
            <w:pPr>
              <w:ind w:left="58"/>
            </w:pPr>
            <w:r>
              <w:rPr>
                <w:rFonts w:ascii="Arial" w:eastAsia="Arial" w:hAnsi="Arial" w:cs="Arial"/>
                <w:color w:val="0D0D0D"/>
                <w:sz w:val="20"/>
              </w:rPr>
              <w:t>Sparx Maths – individualised homework for maths with inbuilt consolidation of prior learning</w:t>
            </w:r>
          </w:p>
        </w:tc>
        <w:tc>
          <w:tcPr>
            <w:tcW w:w="3119" w:type="dxa"/>
            <w:tcBorders>
              <w:top w:val="single" w:sz="4" w:space="0" w:color="000000"/>
              <w:left w:val="single" w:sz="4" w:space="0" w:color="000000"/>
              <w:bottom w:val="single" w:sz="4" w:space="0" w:color="000000"/>
              <w:right w:val="single" w:sz="4" w:space="0" w:color="000000"/>
            </w:tcBorders>
          </w:tcPr>
          <w:p w14:paraId="38F75351" w14:textId="77777777" w:rsidR="00475D5A" w:rsidRDefault="00BA0AB7" w:rsidP="005730D2">
            <w:pPr>
              <w:ind w:left="58"/>
            </w:pPr>
            <w:hyperlink r:id="rId46">
              <w:r w:rsidR="00475D5A">
                <w:rPr>
                  <w:rFonts w:ascii="Arial" w:eastAsia="Arial" w:hAnsi="Arial" w:cs="Arial"/>
                  <w:color w:val="0000FF"/>
                  <w:sz w:val="20"/>
                  <w:u w:val="single" w:color="0000FF"/>
                </w:rPr>
                <w:t xml:space="preserve">EEF </w:t>
              </w:r>
            </w:hyperlink>
            <w:hyperlink r:id="rId47">
              <w:r w:rsidR="00475D5A">
                <w:rPr>
                  <w:rFonts w:ascii="Arial" w:eastAsia="Arial" w:hAnsi="Arial" w:cs="Arial"/>
                  <w:color w:val="0000FF"/>
                  <w:sz w:val="20"/>
                  <w:u w:val="single" w:color="0000FF"/>
                </w:rPr>
                <w:t xml:space="preserve">– </w:t>
              </w:r>
            </w:hyperlink>
            <w:hyperlink r:id="rId48">
              <w:r w:rsidR="00475D5A">
                <w:rPr>
                  <w:rFonts w:ascii="Arial" w:eastAsia="Arial" w:hAnsi="Arial" w:cs="Arial"/>
                  <w:color w:val="0000FF"/>
                  <w:sz w:val="20"/>
                  <w:u w:val="single" w:color="0000FF"/>
                </w:rPr>
                <w:t>Catch Up Numeracy</w:t>
              </w:r>
            </w:hyperlink>
            <w:hyperlink r:id="rId49">
              <w:r w:rsidR="00475D5A">
                <w:rPr>
                  <w:rFonts w:ascii="Arial" w:eastAsia="Arial" w:hAnsi="Arial" w:cs="Arial"/>
                  <w:color w:val="0D0D0D"/>
                  <w:sz w:val="20"/>
                </w:rPr>
                <w:t xml:space="preserve"> </w:t>
              </w:r>
            </w:hyperlink>
          </w:p>
        </w:tc>
        <w:tc>
          <w:tcPr>
            <w:tcW w:w="1643" w:type="dxa"/>
            <w:tcBorders>
              <w:top w:val="single" w:sz="4" w:space="0" w:color="000000"/>
              <w:left w:val="single" w:sz="4" w:space="0" w:color="000000"/>
              <w:bottom w:val="single" w:sz="4" w:space="0" w:color="000000"/>
              <w:right w:val="single" w:sz="4" w:space="0" w:color="000000"/>
            </w:tcBorders>
          </w:tcPr>
          <w:p w14:paraId="03441F40" w14:textId="77777777" w:rsidR="00475D5A" w:rsidRDefault="00475D5A" w:rsidP="005730D2">
            <w:pPr>
              <w:ind w:left="60"/>
            </w:pPr>
            <w:r>
              <w:rPr>
                <w:rFonts w:ascii="Arial" w:eastAsia="Arial" w:hAnsi="Arial" w:cs="Arial"/>
                <w:color w:val="0D0D0D"/>
                <w:sz w:val="20"/>
              </w:rPr>
              <w:t xml:space="preserve">4 </w:t>
            </w:r>
          </w:p>
        </w:tc>
      </w:tr>
      <w:tr w:rsidR="00475D5A" w14:paraId="23F8F1A9" w14:textId="77777777" w:rsidTr="005730D2">
        <w:trPr>
          <w:trHeight w:val="590"/>
        </w:trPr>
        <w:tc>
          <w:tcPr>
            <w:tcW w:w="5384" w:type="dxa"/>
            <w:tcBorders>
              <w:top w:val="single" w:sz="4" w:space="0" w:color="000000"/>
              <w:left w:val="single" w:sz="4" w:space="0" w:color="000000"/>
              <w:bottom w:val="single" w:sz="4" w:space="0" w:color="000000"/>
              <w:right w:val="single" w:sz="4" w:space="0" w:color="000000"/>
            </w:tcBorders>
          </w:tcPr>
          <w:p w14:paraId="3B698398" w14:textId="77777777" w:rsidR="00475D5A" w:rsidRDefault="00475D5A" w:rsidP="005730D2">
            <w:pPr>
              <w:ind w:left="58"/>
              <w:rPr>
                <w:rFonts w:ascii="Arial" w:eastAsia="Arial" w:hAnsi="Arial" w:cs="Arial"/>
                <w:color w:val="0D0D0D"/>
                <w:sz w:val="20"/>
              </w:rPr>
            </w:pPr>
            <w:r>
              <w:rPr>
                <w:rFonts w:ascii="Arial" w:eastAsia="Arial" w:hAnsi="Arial" w:cs="Arial"/>
                <w:color w:val="0D0D0D"/>
                <w:sz w:val="20"/>
              </w:rPr>
              <w:t>Maths &amp; English intervention during registration to improve number of pupils achieving a good pass in English &amp; maths GCSE</w:t>
            </w:r>
          </w:p>
        </w:tc>
        <w:tc>
          <w:tcPr>
            <w:tcW w:w="3119" w:type="dxa"/>
            <w:tcBorders>
              <w:top w:val="single" w:sz="4" w:space="0" w:color="000000"/>
              <w:left w:val="single" w:sz="4" w:space="0" w:color="000000"/>
              <w:bottom w:val="single" w:sz="4" w:space="0" w:color="000000"/>
              <w:right w:val="single" w:sz="4" w:space="0" w:color="000000"/>
            </w:tcBorders>
          </w:tcPr>
          <w:p w14:paraId="59EA2A58" w14:textId="77777777" w:rsidR="00475D5A" w:rsidRDefault="00BA0AB7" w:rsidP="005730D2">
            <w:pPr>
              <w:ind w:left="58"/>
            </w:pPr>
            <w:hyperlink r:id="rId50" w:history="1">
              <w:r w:rsidR="00475D5A" w:rsidRPr="00022717">
                <w:rPr>
                  <w:rStyle w:val="Hyperlink"/>
                </w:rPr>
                <w:t>EEF - Extending the school day</w:t>
              </w:r>
            </w:hyperlink>
          </w:p>
        </w:tc>
        <w:tc>
          <w:tcPr>
            <w:tcW w:w="1643" w:type="dxa"/>
            <w:tcBorders>
              <w:top w:val="single" w:sz="4" w:space="0" w:color="000000"/>
              <w:left w:val="single" w:sz="4" w:space="0" w:color="000000"/>
              <w:bottom w:val="single" w:sz="4" w:space="0" w:color="000000"/>
              <w:right w:val="single" w:sz="4" w:space="0" w:color="000000"/>
            </w:tcBorders>
          </w:tcPr>
          <w:p w14:paraId="076760CB" w14:textId="77777777" w:rsidR="00475D5A" w:rsidRDefault="00475D5A" w:rsidP="005730D2">
            <w:pPr>
              <w:ind w:left="60"/>
              <w:rPr>
                <w:rFonts w:ascii="Arial" w:eastAsia="Arial" w:hAnsi="Arial" w:cs="Arial"/>
                <w:color w:val="0D0D0D"/>
                <w:sz w:val="20"/>
              </w:rPr>
            </w:pPr>
            <w:r>
              <w:rPr>
                <w:rFonts w:ascii="Arial" w:eastAsia="Arial" w:hAnsi="Arial" w:cs="Arial"/>
                <w:color w:val="0D0D0D"/>
                <w:sz w:val="20"/>
              </w:rPr>
              <w:t>2</w:t>
            </w:r>
          </w:p>
        </w:tc>
      </w:tr>
      <w:tr w:rsidR="00475D5A" w14:paraId="59345585" w14:textId="77777777" w:rsidTr="005730D2">
        <w:trPr>
          <w:trHeight w:val="821"/>
        </w:trPr>
        <w:tc>
          <w:tcPr>
            <w:tcW w:w="5384" w:type="dxa"/>
            <w:tcBorders>
              <w:top w:val="single" w:sz="4" w:space="0" w:color="000000"/>
              <w:left w:val="single" w:sz="4" w:space="0" w:color="000000"/>
              <w:bottom w:val="single" w:sz="4" w:space="0" w:color="000000"/>
              <w:right w:val="single" w:sz="4" w:space="0" w:color="000000"/>
            </w:tcBorders>
          </w:tcPr>
          <w:p w14:paraId="205BB6CA" w14:textId="77777777" w:rsidR="00475D5A" w:rsidRDefault="00475D5A" w:rsidP="005730D2">
            <w:pPr>
              <w:ind w:left="58"/>
            </w:pPr>
            <w:r>
              <w:rPr>
                <w:rFonts w:ascii="Arial" w:eastAsia="Arial" w:hAnsi="Arial" w:cs="Arial"/>
                <w:color w:val="0D0D0D"/>
                <w:sz w:val="20"/>
              </w:rPr>
              <w:t xml:space="preserve">Support for </w:t>
            </w:r>
            <w:r w:rsidRPr="002464A1">
              <w:rPr>
                <w:rFonts w:ascii="Arial" w:eastAsia="Arial" w:hAnsi="Arial" w:cs="Arial"/>
                <w:color w:val="0D0D0D"/>
                <w:sz w:val="20"/>
              </w:rPr>
              <w:t>form tutors</w:t>
            </w:r>
            <w:r>
              <w:rPr>
                <w:rFonts w:ascii="Arial" w:eastAsia="Arial" w:hAnsi="Arial" w:cs="Arial"/>
                <w:color w:val="0D0D0D"/>
                <w:sz w:val="20"/>
              </w:rPr>
              <w:t xml:space="preserve"> and senior leaders in delivering high-quality evidence-informed mentoring, with a menu of referral options to support pupils who are struggling</w:t>
            </w:r>
            <w:r>
              <w:rPr>
                <w:rFonts w:ascii="Arial" w:eastAsia="Arial" w:hAnsi="Arial" w:cs="Arial"/>
                <w:sz w:val="20"/>
              </w:rPr>
              <w:t xml:space="preserve"> </w:t>
            </w:r>
          </w:p>
        </w:tc>
        <w:tc>
          <w:tcPr>
            <w:tcW w:w="3119" w:type="dxa"/>
            <w:tcBorders>
              <w:top w:val="single" w:sz="4" w:space="0" w:color="000000"/>
              <w:left w:val="single" w:sz="4" w:space="0" w:color="000000"/>
              <w:bottom w:val="single" w:sz="4" w:space="0" w:color="000000"/>
              <w:right w:val="single" w:sz="4" w:space="0" w:color="000000"/>
            </w:tcBorders>
          </w:tcPr>
          <w:p w14:paraId="7980276A" w14:textId="77777777" w:rsidR="00475D5A" w:rsidRDefault="00BA0AB7" w:rsidP="005730D2">
            <w:pPr>
              <w:ind w:left="58"/>
            </w:pPr>
            <w:hyperlink r:id="rId51">
              <w:r w:rsidR="00475D5A">
                <w:rPr>
                  <w:rFonts w:ascii="Arial" w:eastAsia="Arial" w:hAnsi="Arial" w:cs="Arial"/>
                  <w:color w:val="0000FF"/>
                  <w:sz w:val="20"/>
                  <w:u w:val="single" w:color="0000FF"/>
                </w:rPr>
                <w:t xml:space="preserve">EEF </w:t>
              </w:r>
            </w:hyperlink>
            <w:hyperlink r:id="rId52">
              <w:r w:rsidR="00475D5A">
                <w:rPr>
                  <w:rFonts w:ascii="Arial" w:eastAsia="Arial" w:hAnsi="Arial" w:cs="Arial"/>
                  <w:color w:val="0000FF"/>
                  <w:sz w:val="20"/>
                  <w:u w:val="single" w:color="0000FF"/>
                </w:rPr>
                <w:t xml:space="preserve">- </w:t>
              </w:r>
            </w:hyperlink>
            <w:hyperlink r:id="rId53">
              <w:r w:rsidR="00475D5A">
                <w:rPr>
                  <w:rFonts w:ascii="Arial" w:eastAsia="Arial" w:hAnsi="Arial" w:cs="Arial"/>
                  <w:color w:val="0000FF"/>
                  <w:sz w:val="20"/>
                  <w:u w:val="single" w:color="0000FF"/>
                </w:rPr>
                <w:t>Mentoring</w:t>
              </w:r>
            </w:hyperlink>
            <w:hyperlink r:id="rId54">
              <w:r w:rsidR="00475D5A">
                <w:rPr>
                  <w:rFonts w:ascii="Arial" w:eastAsia="Arial" w:hAnsi="Arial" w:cs="Arial"/>
                  <w:color w:val="0070C0"/>
                  <w:sz w:val="20"/>
                </w:rPr>
                <w:t xml:space="preserve"> </w:t>
              </w:r>
            </w:hyperlink>
          </w:p>
        </w:tc>
        <w:tc>
          <w:tcPr>
            <w:tcW w:w="1643" w:type="dxa"/>
            <w:tcBorders>
              <w:top w:val="single" w:sz="4" w:space="0" w:color="000000"/>
              <w:left w:val="single" w:sz="4" w:space="0" w:color="000000"/>
              <w:bottom w:val="single" w:sz="4" w:space="0" w:color="000000"/>
              <w:right w:val="single" w:sz="4" w:space="0" w:color="000000"/>
            </w:tcBorders>
          </w:tcPr>
          <w:p w14:paraId="44750B03" w14:textId="77777777" w:rsidR="00475D5A" w:rsidRDefault="00475D5A" w:rsidP="005730D2">
            <w:pPr>
              <w:ind w:left="60"/>
            </w:pPr>
            <w:r>
              <w:rPr>
                <w:rFonts w:ascii="Arial" w:eastAsia="Arial" w:hAnsi="Arial" w:cs="Arial"/>
                <w:color w:val="0D0D0D"/>
                <w:sz w:val="20"/>
              </w:rPr>
              <w:t xml:space="preserve"> 2</w:t>
            </w:r>
          </w:p>
        </w:tc>
      </w:tr>
    </w:tbl>
    <w:p w14:paraId="47C1AA94" w14:textId="77777777" w:rsidR="00475D5A" w:rsidRDefault="00475D5A" w:rsidP="00475D5A">
      <w:pPr>
        <w:spacing w:after="38"/>
      </w:pPr>
      <w:r>
        <w:rPr>
          <w:rFonts w:ascii="Arial" w:eastAsia="Arial" w:hAnsi="Arial" w:cs="Arial"/>
          <w:b/>
          <w:color w:val="104F75"/>
          <w:sz w:val="28"/>
        </w:rPr>
        <w:t xml:space="preserve"> </w:t>
      </w:r>
    </w:p>
    <w:p w14:paraId="6BB9D2BE" w14:textId="77777777" w:rsidR="00475D5A" w:rsidRDefault="00475D5A" w:rsidP="00475D5A">
      <w:pPr>
        <w:spacing w:after="3"/>
        <w:ind w:left="-5" w:hanging="10"/>
      </w:pPr>
      <w:r>
        <w:rPr>
          <w:rFonts w:ascii="Arial" w:eastAsia="Arial" w:hAnsi="Arial" w:cs="Arial"/>
          <w:b/>
          <w:color w:val="104F75"/>
          <w:sz w:val="28"/>
        </w:rPr>
        <w:t xml:space="preserve">Wider strategies (for example, related to attendance, behaviour, wellbeing) </w:t>
      </w:r>
      <w:r>
        <w:rPr>
          <w:rFonts w:ascii="Arial" w:eastAsia="Arial" w:hAnsi="Arial" w:cs="Arial"/>
          <w:color w:val="0D0D0D"/>
        </w:rPr>
        <w:t xml:space="preserve">Budgeted cost: </w:t>
      </w:r>
      <w:r w:rsidRPr="002464A1">
        <w:rPr>
          <w:rFonts w:ascii="Arial" w:eastAsia="Arial" w:hAnsi="Arial" w:cs="Arial"/>
          <w:color w:val="0D0D0D"/>
        </w:rPr>
        <w:t>£</w:t>
      </w:r>
      <w:r>
        <w:rPr>
          <w:rFonts w:ascii="Arial" w:eastAsia="Arial" w:hAnsi="Arial" w:cs="Arial"/>
          <w:color w:val="0D0D0D"/>
        </w:rPr>
        <w:t>94,195</w:t>
      </w:r>
    </w:p>
    <w:tbl>
      <w:tblPr>
        <w:tblStyle w:val="TableGrid0"/>
        <w:tblW w:w="10150" w:type="dxa"/>
        <w:tblInd w:w="6" w:type="dxa"/>
        <w:tblLayout w:type="fixed"/>
        <w:tblCellMar>
          <w:top w:w="72" w:type="dxa"/>
          <w:left w:w="107" w:type="dxa"/>
          <w:right w:w="115" w:type="dxa"/>
        </w:tblCellMar>
        <w:tblLook w:val="04A0" w:firstRow="1" w:lastRow="0" w:firstColumn="1" w:lastColumn="0" w:noHBand="0" w:noVBand="1"/>
      </w:tblPr>
      <w:tblGrid>
        <w:gridCol w:w="5376"/>
        <w:gridCol w:w="3118"/>
        <w:gridCol w:w="1656"/>
      </w:tblGrid>
      <w:tr w:rsidR="00475D5A" w14:paraId="04A5E643" w14:textId="77777777" w:rsidTr="005730D2">
        <w:trPr>
          <w:trHeight w:val="956"/>
        </w:trPr>
        <w:tc>
          <w:tcPr>
            <w:tcW w:w="5376" w:type="dxa"/>
            <w:tcBorders>
              <w:top w:val="single" w:sz="4" w:space="0" w:color="000000"/>
              <w:left w:val="single" w:sz="4" w:space="0" w:color="000000"/>
              <w:bottom w:val="single" w:sz="4" w:space="0" w:color="000000"/>
              <w:right w:val="single" w:sz="4" w:space="0" w:color="000000"/>
            </w:tcBorders>
            <w:shd w:val="clear" w:color="auto" w:fill="D8E2E9"/>
          </w:tcPr>
          <w:p w14:paraId="52D6C134" w14:textId="77777777" w:rsidR="00475D5A" w:rsidRDefault="00475D5A" w:rsidP="005730D2">
            <w:pPr>
              <w:ind w:left="57"/>
            </w:pPr>
            <w:r>
              <w:rPr>
                <w:rFonts w:ascii="Arial" w:eastAsia="Arial" w:hAnsi="Arial" w:cs="Arial"/>
                <w:b/>
                <w:color w:val="0D0D0D"/>
              </w:rPr>
              <w:t xml:space="preserve">Activity </w:t>
            </w:r>
          </w:p>
        </w:tc>
        <w:tc>
          <w:tcPr>
            <w:tcW w:w="3118" w:type="dxa"/>
            <w:tcBorders>
              <w:top w:val="single" w:sz="4" w:space="0" w:color="000000"/>
              <w:left w:val="single" w:sz="4" w:space="0" w:color="000000"/>
              <w:bottom w:val="single" w:sz="4" w:space="0" w:color="000000"/>
              <w:right w:val="single" w:sz="4" w:space="0" w:color="000000"/>
            </w:tcBorders>
            <w:shd w:val="clear" w:color="auto" w:fill="D8E2E9"/>
          </w:tcPr>
          <w:p w14:paraId="13BEBD3D" w14:textId="77777777" w:rsidR="00475D5A" w:rsidRDefault="00475D5A" w:rsidP="005730D2">
            <w:pPr>
              <w:ind w:left="58"/>
            </w:pPr>
            <w:r>
              <w:rPr>
                <w:rFonts w:ascii="Arial" w:eastAsia="Arial" w:hAnsi="Arial" w:cs="Arial"/>
                <w:b/>
                <w:color w:val="0D0D0D"/>
              </w:rPr>
              <w:t xml:space="preserve">Evidence that supports this approach </w:t>
            </w:r>
          </w:p>
        </w:tc>
        <w:tc>
          <w:tcPr>
            <w:tcW w:w="1656" w:type="dxa"/>
            <w:tcBorders>
              <w:top w:val="single" w:sz="4" w:space="0" w:color="000000"/>
              <w:left w:val="single" w:sz="4" w:space="0" w:color="000000"/>
              <w:bottom w:val="single" w:sz="4" w:space="0" w:color="000000"/>
              <w:right w:val="single" w:sz="4" w:space="0" w:color="000000"/>
            </w:tcBorders>
            <w:shd w:val="clear" w:color="auto" w:fill="D8E2E9"/>
          </w:tcPr>
          <w:p w14:paraId="176E7C5E" w14:textId="77777777" w:rsidR="00475D5A" w:rsidRDefault="00475D5A" w:rsidP="005730D2">
            <w:pPr>
              <w:ind w:left="60"/>
            </w:pPr>
            <w:r>
              <w:rPr>
                <w:rFonts w:ascii="Arial" w:eastAsia="Arial" w:hAnsi="Arial" w:cs="Arial"/>
                <w:b/>
                <w:color w:val="0D0D0D"/>
              </w:rPr>
              <w:t xml:space="preserve">Challenge number(s) addressed </w:t>
            </w:r>
          </w:p>
        </w:tc>
      </w:tr>
      <w:tr w:rsidR="00475D5A" w14:paraId="6828BA1C" w14:textId="77777777" w:rsidTr="005730D2">
        <w:trPr>
          <w:trHeight w:val="820"/>
        </w:trPr>
        <w:tc>
          <w:tcPr>
            <w:tcW w:w="5376" w:type="dxa"/>
            <w:tcBorders>
              <w:top w:val="single" w:sz="4" w:space="0" w:color="000000"/>
              <w:left w:val="single" w:sz="4" w:space="0" w:color="000000"/>
              <w:bottom w:val="single" w:sz="4" w:space="0" w:color="000000"/>
              <w:right w:val="single" w:sz="4" w:space="0" w:color="000000"/>
            </w:tcBorders>
          </w:tcPr>
          <w:p w14:paraId="6B7F5016" w14:textId="77777777" w:rsidR="00475D5A" w:rsidRDefault="00475D5A" w:rsidP="005730D2">
            <w:pPr>
              <w:ind w:left="57"/>
            </w:pPr>
            <w:r>
              <w:rPr>
                <w:rFonts w:ascii="Arial" w:eastAsia="Arial" w:hAnsi="Arial" w:cs="Arial"/>
                <w:color w:val="0D0D0D"/>
                <w:sz w:val="20"/>
              </w:rPr>
              <w:t>Funding of additional hours for school attendance worker to work with difficult to reach parents to improve the attendance of some DA pupils. New attendance lead to improve levels of absence. Including EBSA support.</w:t>
            </w:r>
          </w:p>
        </w:tc>
        <w:tc>
          <w:tcPr>
            <w:tcW w:w="3118" w:type="dxa"/>
            <w:tcBorders>
              <w:top w:val="single" w:sz="4" w:space="0" w:color="000000"/>
              <w:left w:val="single" w:sz="4" w:space="0" w:color="000000"/>
              <w:bottom w:val="single" w:sz="4" w:space="0" w:color="000000"/>
              <w:right w:val="single" w:sz="4" w:space="0" w:color="000000"/>
            </w:tcBorders>
          </w:tcPr>
          <w:p w14:paraId="0E303B3B" w14:textId="77777777" w:rsidR="00475D5A" w:rsidRDefault="00BA0AB7" w:rsidP="005730D2">
            <w:pPr>
              <w:ind w:left="58" w:right="21"/>
            </w:pPr>
            <w:hyperlink r:id="rId55">
              <w:r w:rsidR="00475D5A">
                <w:rPr>
                  <w:rFonts w:ascii="Arial" w:eastAsia="Arial" w:hAnsi="Arial" w:cs="Arial"/>
                  <w:color w:val="0000FF"/>
                  <w:sz w:val="20"/>
                  <w:u w:val="single" w:color="0000FF"/>
                </w:rPr>
                <w:t xml:space="preserve">EEF </w:t>
              </w:r>
            </w:hyperlink>
            <w:hyperlink r:id="rId56">
              <w:r w:rsidR="00475D5A">
                <w:rPr>
                  <w:rFonts w:ascii="Arial" w:eastAsia="Arial" w:hAnsi="Arial" w:cs="Arial"/>
                  <w:color w:val="0000FF"/>
                  <w:sz w:val="20"/>
                  <w:u w:val="single" w:color="0000FF"/>
                </w:rPr>
                <w:t xml:space="preserve">– </w:t>
              </w:r>
            </w:hyperlink>
            <w:hyperlink r:id="rId57">
              <w:r w:rsidR="00475D5A">
                <w:rPr>
                  <w:rFonts w:ascii="Arial" w:eastAsia="Arial" w:hAnsi="Arial" w:cs="Arial"/>
                  <w:color w:val="0000FF"/>
                  <w:sz w:val="20"/>
                  <w:u w:val="single" w:color="0000FF"/>
                </w:rPr>
                <w:t>Attendance</w:t>
              </w:r>
            </w:hyperlink>
            <w:hyperlink r:id="rId58">
              <w:r w:rsidR="00475D5A">
                <w:rPr>
                  <w:rFonts w:ascii="Arial" w:eastAsia="Arial" w:hAnsi="Arial" w:cs="Arial"/>
                  <w:color w:val="0000FF"/>
                  <w:sz w:val="20"/>
                </w:rPr>
                <w:t xml:space="preserve"> </w:t>
              </w:r>
            </w:hyperlink>
            <w:hyperlink r:id="rId59">
              <w:r w:rsidR="00475D5A">
                <w:rPr>
                  <w:rFonts w:ascii="Arial" w:eastAsia="Arial" w:hAnsi="Arial" w:cs="Arial"/>
                  <w:color w:val="0000FF"/>
                  <w:sz w:val="20"/>
                  <w:u w:val="single" w:color="0000FF"/>
                </w:rPr>
                <w:t>Interventions</w:t>
              </w:r>
            </w:hyperlink>
            <w:hyperlink r:id="rId60">
              <w:r w:rsidR="00475D5A">
                <w:rPr>
                  <w:rFonts w:ascii="Arial" w:eastAsia="Arial" w:hAnsi="Arial" w:cs="Arial"/>
                  <w:color w:val="0D0D0D"/>
                  <w:sz w:val="20"/>
                </w:rPr>
                <w:t xml:space="preserve"> </w:t>
              </w:r>
            </w:hyperlink>
          </w:p>
        </w:tc>
        <w:tc>
          <w:tcPr>
            <w:tcW w:w="1656" w:type="dxa"/>
            <w:tcBorders>
              <w:top w:val="single" w:sz="4" w:space="0" w:color="000000"/>
              <w:left w:val="single" w:sz="4" w:space="0" w:color="000000"/>
              <w:bottom w:val="single" w:sz="4" w:space="0" w:color="000000"/>
              <w:right w:val="single" w:sz="4" w:space="0" w:color="000000"/>
            </w:tcBorders>
          </w:tcPr>
          <w:p w14:paraId="6B5CF4D0" w14:textId="77777777" w:rsidR="00475D5A" w:rsidRDefault="00475D5A" w:rsidP="005730D2">
            <w:pPr>
              <w:ind w:left="60"/>
            </w:pPr>
            <w:r>
              <w:rPr>
                <w:rFonts w:ascii="Arial" w:eastAsia="Arial" w:hAnsi="Arial" w:cs="Arial"/>
                <w:color w:val="0D0D0D"/>
                <w:sz w:val="20"/>
              </w:rPr>
              <w:t xml:space="preserve">1 </w:t>
            </w:r>
          </w:p>
        </w:tc>
      </w:tr>
      <w:tr w:rsidR="00475D5A" w14:paraId="5AC90838" w14:textId="77777777" w:rsidTr="005730D2">
        <w:trPr>
          <w:trHeight w:val="591"/>
        </w:trPr>
        <w:tc>
          <w:tcPr>
            <w:tcW w:w="5376" w:type="dxa"/>
            <w:tcBorders>
              <w:top w:val="single" w:sz="4" w:space="0" w:color="000000"/>
              <w:left w:val="single" w:sz="4" w:space="0" w:color="000000"/>
              <w:bottom w:val="single" w:sz="4" w:space="0" w:color="000000"/>
              <w:right w:val="single" w:sz="4" w:space="0" w:color="000000"/>
            </w:tcBorders>
          </w:tcPr>
          <w:p w14:paraId="7D78A966" w14:textId="77777777" w:rsidR="00475D5A" w:rsidRDefault="00475D5A" w:rsidP="005730D2">
            <w:pPr>
              <w:ind w:left="57"/>
            </w:pPr>
            <w:r>
              <w:rPr>
                <w:rFonts w:ascii="Arial" w:eastAsia="Arial" w:hAnsi="Arial" w:cs="Arial"/>
                <w:sz w:val="20"/>
              </w:rPr>
              <w:t>Intervention for specific pupils who require support with regulating their behaviour and emotions.</w:t>
            </w:r>
            <w:r>
              <w:rPr>
                <w:rFonts w:ascii="Arial" w:eastAsia="Arial" w:hAnsi="Arial" w:cs="Arial"/>
                <w:color w:val="0D0D0D"/>
                <w:sz w:val="20"/>
              </w:rPr>
              <w:t xml:space="preserve"> </w:t>
            </w:r>
          </w:p>
        </w:tc>
        <w:tc>
          <w:tcPr>
            <w:tcW w:w="3118" w:type="dxa"/>
            <w:tcBorders>
              <w:top w:val="single" w:sz="4" w:space="0" w:color="000000"/>
              <w:left w:val="single" w:sz="4" w:space="0" w:color="000000"/>
              <w:bottom w:val="single" w:sz="4" w:space="0" w:color="000000"/>
              <w:right w:val="single" w:sz="4" w:space="0" w:color="000000"/>
            </w:tcBorders>
          </w:tcPr>
          <w:p w14:paraId="1907971B" w14:textId="77777777" w:rsidR="00475D5A" w:rsidRDefault="00BA0AB7" w:rsidP="005730D2">
            <w:pPr>
              <w:ind w:left="58"/>
            </w:pPr>
            <w:hyperlink r:id="rId61">
              <w:r w:rsidR="00475D5A">
                <w:rPr>
                  <w:rFonts w:ascii="Arial" w:eastAsia="Arial" w:hAnsi="Arial" w:cs="Arial"/>
                  <w:color w:val="0000FF"/>
                  <w:sz w:val="20"/>
                  <w:u w:val="single" w:color="0000FF"/>
                </w:rPr>
                <w:t xml:space="preserve">EEF </w:t>
              </w:r>
            </w:hyperlink>
            <w:hyperlink r:id="rId62">
              <w:r w:rsidR="00475D5A">
                <w:rPr>
                  <w:rFonts w:ascii="Arial" w:eastAsia="Arial" w:hAnsi="Arial" w:cs="Arial"/>
                  <w:color w:val="0000FF"/>
                  <w:sz w:val="20"/>
                  <w:u w:val="single" w:color="0000FF"/>
                </w:rPr>
                <w:t xml:space="preserve">– </w:t>
              </w:r>
            </w:hyperlink>
            <w:hyperlink r:id="rId63">
              <w:r w:rsidR="00475D5A">
                <w:rPr>
                  <w:rFonts w:ascii="Arial" w:eastAsia="Arial" w:hAnsi="Arial" w:cs="Arial"/>
                  <w:color w:val="0000FF"/>
                  <w:sz w:val="20"/>
                  <w:u w:val="single" w:color="0000FF"/>
                </w:rPr>
                <w:t>Behaviour Interventions</w:t>
              </w:r>
            </w:hyperlink>
            <w:hyperlink r:id="rId64">
              <w:r w:rsidR="00475D5A">
                <w:rPr>
                  <w:rFonts w:ascii="Arial" w:eastAsia="Arial" w:hAnsi="Arial" w:cs="Arial"/>
                  <w:color w:val="0D0D0D"/>
                  <w:sz w:val="20"/>
                </w:rPr>
                <w:t xml:space="preserve"> </w:t>
              </w:r>
            </w:hyperlink>
          </w:p>
        </w:tc>
        <w:tc>
          <w:tcPr>
            <w:tcW w:w="1656" w:type="dxa"/>
            <w:tcBorders>
              <w:top w:val="single" w:sz="4" w:space="0" w:color="000000"/>
              <w:left w:val="single" w:sz="4" w:space="0" w:color="000000"/>
              <w:bottom w:val="single" w:sz="4" w:space="0" w:color="000000"/>
              <w:right w:val="single" w:sz="4" w:space="0" w:color="000000"/>
            </w:tcBorders>
          </w:tcPr>
          <w:p w14:paraId="533CB3C2" w14:textId="77777777" w:rsidR="00475D5A" w:rsidRDefault="00475D5A" w:rsidP="005730D2">
            <w:pPr>
              <w:ind w:left="60"/>
            </w:pPr>
            <w:r>
              <w:rPr>
                <w:rFonts w:ascii="Arial" w:eastAsia="Arial" w:hAnsi="Arial" w:cs="Arial"/>
                <w:color w:val="0D0D0D"/>
                <w:sz w:val="20"/>
              </w:rPr>
              <w:t xml:space="preserve"> </w:t>
            </w:r>
          </w:p>
        </w:tc>
      </w:tr>
      <w:tr w:rsidR="00475D5A" w14:paraId="7C3342C6" w14:textId="77777777" w:rsidTr="005730D2">
        <w:trPr>
          <w:trHeight w:val="1279"/>
        </w:trPr>
        <w:tc>
          <w:tcPr>
            <w:tcW w:w="5376" w:type="dxa"/>
            <w:tcBorders>
              <w:top w:val="single" w:sz="4" w:space="0" w:color="000000"/>
              <w:left w:val="single" w:sz="4" w:space="0" w:color="000000"/>
              <w:bottom w:val="single" w:sz="4" w:space="0" w:color="000000"/>
              <w:right w:val="single" w:sz="4" w:space="0" w:color="000000"/>
            </w:tcBorders>
          </w:tcPr>
          <w:p w14:paraId="6D4D3803" w14:textId="77777777" w:rsidR="00475D5A" w:rsidRDefault="00475D5A" w:rsidP="005730D2">
            <w:pPr>
              <w:ind w:left="57"/>
            </w:pPr>
            <w:r>
              <w:rPr>
                <w:rFonts w:ascii="Arial" w:eastAsia="Arial" w:hAnsi="Arial" w:cs="Arial"/>
                <w:color w:val="0D0D0D"/>
                <w:sz w:val="20"/>
              </w:rPr>
              <w:t xml:space="preserve">Increasing engagement in extra-curricular clubs </w:t>
            </w:r>
          </w:p>
        </w:tc>
        <w:tc>
          <w:tcPr>
            <w:tcW w:w="3118" w:type="dxa"/>
            <w:tcBorders>
              <w:top w:val="single" w:sz="4" w:space="0" w:color="000000"/>
              <w:left w:val="single" w:sz="4" w:space="0" w:color="000000"/>
              <w:bottom w:val="single" w:sz="4" w:space="0" w:color="000000"/>
              <w:right w:val="single" w:sz="4" w:space="0" w:color="000000"/>
            </w:tcBorders>
          </w:tcPr>
          <w:p w14:paraId="466ACBF7" w14:textId="77777777" w:rsidR="00475D5A" w:rsidRDefault="00BA0AB7" w:rsidP="005730D2">
            <w:hyperlink r:id="rId65">
              <w:r w:rsidR="00475D5A">
                <w:rPr>
                  <w:rFonts w:ascii="Arial" w:eastAsia="Arial" w:hAnsi="Arial" w:cs="Arial"/>
                  <w:color w:val="0000FF"/>
                  <w:sz w:val="20"/>
                  <w:u w:val="single" w:color="0000FF"/>
                </w:rPr>
                <w:t>https://assets.publishing.ser</w:t>
              </w:r>
            </w:hyperlink>
            <w:hyperlink r:id="rId66">
              <w:r w:rsidR="00475D5A">
                <w:rPr>
                  <w:rFonts w:ascii="Arial" w:eastAsia="Arial" w:hAnsi="Arial" w:cs="Arial"/>
                  <w:color w:val="0000FF"/>
                  <w:sz w:val="20"/>
                  <w:u w:val="single" w:color="0000FF"/>
                </w:rPr>
                <w:t>vice.gov.uk/government/up</w:t>
              </w:r>
            </w:hyperlink>
            <w:hyperlink r:id="rId67">
              <w:r w:rsidR="00475D5A">
                <w:rPr>
                  <w:rFonts w:ascii="Arial" w:eastAsia="Arial" w:hAnsi="Arial" w:cs="Arial"/>
                  <w:color w:val="0000FF"/>
                  <w:sz w:val="20"/>
                  <w:u w:val="single" w:color="0000FF"/>
                </w:rPr>
                <w:t>loads/system/uploads/attach</w:t>
              </w:r>
            </w:hyperlink>
            <w:hyperlink r:id="rId68">
              <w:r w:rsidR="00475D5A">
                <w:rPr>
                  <w:rFonts w:ascii="Arial" w:eastAsia="Arial" w:hAnsi="Arial" w:cs="Arial"/>
                  <w:color w:val="0000FF"/>
                  <w:sz w:val="20"/>
                  <w:u w:val="single" w:color="0000FF"/>
                </w:rPr>
                <w:t>ment_data/file/818679/An_Une</w:t>
              </w:r>
            </w:hyperlink>
            <w:hyperlink r:id="rId69">
              <w:r w:rsidR="00475D5A">
                <w:rPr>
                  <w:rFonts w:ascii="Arial" w:eastAsia="Arial" w:hAnsi="Arial" w:cs="Arial"/>
                  <w:color w:val="0000FF"/>
                  <w:sz w:val="20"/>
                  <w:u w:val="single" w:color="0000FF"/>
                </w:rPr>
                <w:t>qual_Playing_Field_report.pdf</w:t>
              </w:r>
            </w:hyperlink>
            <w:hyperlink r:id="rId70">
              <w:r w:rsidR="00475D5A">
                <w:rPr>
                  <w:rFonts w:ascii="Arial" w:eastAsia="Arial" w:hAnsi="Arial" w:cs="Arial"/>
                  <w:sz w:val="20"/>
                </w:rPr>
                <w:t xml:space="preserve"> </w:t>
              </w:r>
            </w:hyperlink>
          </w:p>
        </w:tc>
        <w:tc>
          <w:tcPr>
            <w:tcW w:w="1656" w:type="dxa"/>
            <w:tcBorders>
              <w:top w:val="single" w:sz="4" w:space="0" w:color="000000"/>
              <w:left w:val="single" w:sz="4" w:space="0" w:color="000000"/>
              <w:bottom w:val="single" w:sz="4" w:space="0" w:color="000000"/>
              <w:right w:val="single" w:sz="4" w:space="0" w:color="000000"/>
            </w:tcBorders>
          </w:tcPr>
          <w:p w14:paraId="0A1FACC2" w14:textId="77777777" w:rsidR="00475D5A" w:rsidRDefault="00475D5A" w:rsidP="005730D2">
            <w:pPr>
              <w:ind w:left="60"/>
            </w:pPr>
            <w:r>
              <w:rPr>
                <w:rFonts w:ascii="Arial" w:eastAsia="Arial" w:hAnsi="Arial" w:cs="Arial"/>
                <w:color w:val="0D0D0D"/>
                <w:sz w:val="20"/>
              </w:rPr>
              <w:t xml:space="preserve">5 </w:t>
            </w:r>
          </w:p>
        </w:tc>
      </w:tr>
      <w:tr w:rsidR="00475D5A" w14:paraId="7565FDD9" w14:textId="77777777" w:rsidTr="005730D2">
        <w:trPr>
          <w:trHeight w:val="1279"/>
        </w:trPr>
        <w:tc>
          <w:tcPr>
            <w:tcW w:w="5376" w:type="dxa"/>
            <w:tcBorders>
              <w:top w:val="single" w:sz="4" w:space="0" w:color="000000"/>
              <w:left w:val="single" w:sz="4" w:space="0" w:color="000000"/>
              <w:bottom w:val="single" w:sz="4" w:space="0" w:color="000000"/>
              <w:right w:val="single" w:sz="4" w:space="0" w:color="000000"/>
            </w:tcBorders>
          </w:tcPr>
          <w:p w14:paraId="55959DE4" w14:textId="77777777" w:rsidR="00475D5A" w:rsidRDefault="00475D5A" w:rsidP="005730D2">
            <w:pPr>
              <w:ind w:left="57"/>
              <w:rPr>
                <w:rFonts w:ascii="Arial" w:eastAsia="Arial" w:hAnsi="Arial" w:cs="Arial"/>
                <w:color w:val="0D0D0D"/>
                <w:sz w:val="20"/>
              </w:rPr>
            </w:pPr>
            <w:r w:rsidRPr="007F1ED3">
              <w:rPr>
                <w:rFonts w:ascii="Arial" w:eastAsia="Arial" w:hAnsi="Arial" w:cs="Arial"/>
                <w:color w:val="0D0D0D"/>
                <w:sz w:val="20"/>
              </w:rPr>
              <w:t>A trained member of staff employed in school to be a regular face for pupils to turn to for careers advise. PP pupils given priority with interviews and regular checks on their progress to applying for further education at KS4.</w:t>
            </w:r>
          </w:p>
        </w:tc>
        <w:tc>
          <w:tcPr>
            <w:tcW w:w="3118" w:type="dxa"/>
            <w:tcBorders>
              <w:top w:val="single" w:sz="4" w:space="0" w:color="000000"/>
              <w:left w:val="single" w:sz="4" w:space="0" w:color="000000"/>
              <w:bottom w:val="single" w:sz="4" w:space="0" w:color="000000"/>
              <w:right w:val="single" w:sz="4" w:space="0" w:color="000000"/>
            </w:tcBorders>
          </w:tcPr>
          <w:p w14:paraId="67D70652" w14:textId="77777777" w:rsidR="00475D5A" w:rsidRDefault="00BA0AB7" w:rsidP="005730D2">
            <w:hyperlink r:id="rId71" w:history="1">
              <w:r w:rsidR="00475D5A" w:rsidRPr="002C0333">
                <w:rPr>
                  <w:rStyle w:val="Hyperlink"/>
                </w:rPr>
                <w:t>EEF - Aspirations</w:t>
              </w:r>
            </w:hyperlink>
          </w:p>
        </w:tc>
        <w:tc>
          <w:tcPr>
            <w:tcW w:w="1656" w:type="dxa"/>
            <w:tcBorders>
              <w:top w:val="single" w:sz="4" w:space="0" w:color="000000"/>
              <w:left w:val="single" w:sz="4" w:space="0" w:color="000000"/>
              <w:bottom w:val="single" w:sz="4" w:space="0" w:color="000000"/>
              <w:right w:val="single" w:sz="4" w:space="0" w:color="000000"/>
            </w:tcBorders>
          </w:tcPr>
          <w:p w14:paraId="3F1A7778" w14:textId="77777777" w:rsidR="00475D5A" w:rsidRDefault="00475D5A" w:rsidP="005730D2">
            <w:pPr>
              <w:ind w:left="60"/>
              <w:rPr>
                <w:rFonts w:ascii="Arial" w:eastAsia="Arial" w:hAnsi="Arial" w:cs="Arial"/>
                <w:color w:val="0D0D0D"/>
                <w:sz w:val="20"/>
              </w:rPr>
            </w:pPr>
            <w:r>
              <w:rPr>
                <w:rFonts w:ascii="Arial" w:eastAsia="Arial" w:hAnsi="Arial" w:cs="Arial"/>
                <w:color w:val="0D0D0D"/>
                <w:sz w:val="20"/>
              </w:rPr>
              <w:t>5</w:t>
            </w:r>
          </w:p>
        </w:tc>
      </w:tr>
      <w:tr w:rsidR="00475D5A" w14:paraId="3EEA3F31" w14:textId="77777777" w:rsidTr="005730D2">
        <w:trPr>
          <w:trHeight w:val="1282"/>
        </w:trPr>
        <w:tc>
          <w:tcPr>
            <w:tcW w:w="5376" w:type="dxa"/>
            <w:tcBorders>
              <w:top w:val="single" w:sz="4" w:space="0" w:color="000000"/>
              <w:left w:val="single" w:sz="4" w:space="0" w:color="000000"/>
              <w:bottom w:val="single" w:sz="4" w:space="0" w:color="000000"/>
              <w:right w:val="single" w:sz="4" w:space="0" w:color="000000"/>
            </w:tcBorders>
            <w:vAlign w:val="center"/>
          </w:tcPr>
          <w:p w14:paraId="64C86411" w14:textId="77777777" w:rsidR="00475D5A" w:rsidRDefault="00475D5A" w:rsidP="005730D2">
            <w:pPr>
              <w:spacing w:after="120" w:line="241" w:lineRule="auto"/>
              <w:ind w:left="28"/>
            </w:pPr>
            <w:r>
              <w:rPr>
                <w:rFonts w:ascii="Arial" w:eastAsia="Arial" w:hAnsi="Arial" w:cs="Arial"/>
                <w:sz w:val="20"/>
              </w:rPr>
              <w:t xml:space="preserve">Embedding principles of good practice set out in DfE’s </w:t>
            </w:r>
            <w:hyperlink r:id="rId72">
              <w:r>
                <w:rPr>
                  <w:rFonts w:ascii="Arial" w:eastAsia="Arial" w:hAnsi="Arial" w:cs="Arial"/>
                  <w:color w:val="0070C0"/>
                  <w:sz w:val="20"/>
                  <w:u w:val="single" w:color="0070C0"/>
                </w:rPr>
                <w:t>Improving School Attendance</w:t>
              </w:r>
            </w:hyperlink>
            <w:hyperlink r:id="rId73">
              <w:r>
                <w:rPr>
                  <w:rFonts w:ascii="Arial" w:eastAsia="Arial" w:hAnsi="Arial" w:cs="Arial"/>
                  <w:color w:val="0070C0"/>
                  <w:sz w:val="20"/>
                </w:rPr>
                <w:t xml:space="preserve"> </w:t>
              </w:r>
            </w:hyperlink>
            <w:r>
              <w:rPr>
                <w:rFonts w:ascii="Arial" w:eastAsia="Arial" w:hAnsi="Arial" w:cs="Arial"/>
                <w:sz w:val="20"/>
              </w:rPr>
              <w:t xml:space="preserve">advice. </w:t>
            </w:r>
          </w:p>
          <w:p w14:paraId="76B3D24A" w14:textId="77777777" w:rsidR="00475D5A" w:rsidRDefault="00475D5A" w:rsidP="005730D2">
            <w:pPr>
              <w:ind w:left="28"/>
            </w:pPr>
            <w:r>
              <w:rPr>
                <w:rFonts w:ascii="Arial" w:eastAsia="Arial" w:hAnsi="Arial" w:cs="Arial"/>
                <w:sz w:val="20"/>
              </w:rPr>
              <w:t xml:space="preserve">Staff monitoring attendance and implementing new procedures.  </w:t>
            </w:r>
          </w:p>
        </w:tc>
        <w:tc>
          <w:tcPr>
            <w:tcW w:w="3118" w:type="dxa"/>
            <w:tcBorders>
              <w:top w:val="single" w:sz="4" w:space="0" w:color="000000"/>
              <w:left w:val="single" w:sz="4" w:space="0" w:color="000000"/>
              <w:bottom w:val="single" w:sz="4" w:space="0" w:color="000000"/>
              <w:right w:val="single" w:sz="4" w:space="0" w:color="000000"/>
            </w:tcBorders>
          </w:tcPr>
          <w:p w14:paraId="6B975339" w14:textId="77777777" w:rsidR="00475D5A" w:rsidRDefault="00475D5A" w:rsidP="005730D2">
            <w:pPr>
              <w:ind w:left="58"/>
            </w:pPr>
            <w:r>
              <w:rPr>
                <w:rFonts w:ascii="Arial" w:eastAsia="Arial" w:hAnsi="Arial" w:cs="Arial"/>
                <w:sz w:val="20"/>
              </w:rPr>
              <w:t xml:space="preserve">The DfE guidance has been informed by engagement with schools that have significantly reduced persistent absence levels. </w:t>
            </w:r>
          </w:p>
        </w:tc>
        <w:tc>
          <w:tcPr>
            <w:tcW w:w="1656" w:type="dxa"/>
            <w:tcBorders>
              <w:top w:val="single" w:sz="4" w:space="0" w:color="000000"/>
              <w:left w:val="single" w:sz="4" w:space="0" w:color="000000"/>
              <w:bottom w:val="single" w:sz="4" w:space="0" w:color="000000"/>
              <w:right w:val="single" w:sz="4" w:space="0" w:color="000000"/>
            </w:tcBorders>
          </w:tcPr>
          <w:p w14:paraId="276092BE" w14:textId="77777777" w:rsidR="00475D5A" w:rsidRDefault="00475D5A" w:rsidP="005730D2">
            <w:pPr>
              <w:ind w:left="60"/>
            </w:pPr>
            <w:r>
              <w:rPr>
                <w:rFonts w:ascii="Arial" w:eastAsia="Arial" w:hAnsi="Arial" w:cs="Arial"/>
                <w:color w:val="0D0D0D"/>
                <w:sz w:val="20"/>
              </w:rPr>
              <w:t xml:space="preserve">1 </w:t>
            </w:r>
          </w:p>
        </w:tc>
      </w:tr>
      <w:tr w:rsidR="00475D5A" w14:paraId="4A59E400" w14:textId="77777777" w:rsidTr="005730D2">
        <w:trPr>
          <w:trHeight w:val="651"/>
        </w:trPr>
        <w:tc>
          <w:tcPr>
            <w:tcW w:w="5376" w:type="dxa"/>
            <w:tcBorders>
              <w:top w:val="single" w:sz="4" w:space="0" w:color="000000"/>
              <w:left w:val="single" w:sz="4" w:space="0" w:color="000000"/>
              <w:bottom w:val="single" w:sz="4" w:space="0" w:color="000000"/>
              <w:right w:val="single" w:sz="4" w:space="0" w:color="000000"/>
            </w:tcBorders>
          </w:tcPr>
          <w:p w14:paraId="3B870F2C" w14:textId="77777777" w:rsidR="00475D5A" w:rsidRDefault="00475D5A" w:rsidP="005730D2">
            <w:pPr>
              <w:ind w:left="28"/>
            </w:pPr>
            <w:r>
              <w:rPr>
                <w:rFonts w:ascii="Arial" w:eastAsia="Arial" w:hAnsi="Arial" w:cs="Arial"/>
                <w:color w:val="0D0D0D"/>
                <w:sz w:val="20"/>
              </w:rPr>
              <w:t>Supplies of uniform and stationery supplies for disadvantaged pupils to ensure they can access learning</w:t>
            </w:r>
            <w:r>
              <w:rPr>
                <w:rFonts w:ascii="Arial" w:eastAsia="Arial" w:hAnsi="Arial" w:cs="Arial"/>
                <w:sz w:val="20"/>
              </w:rPr>
              <w:t xml:space="preserve"> </w:t>
            </w:r>
          </w:p>
        </w:tc>
        <w:tc>
          <w:tcPr>
            <w:tcW w:w="3118" w:type="dxa"/>
            <w:tcBorders>
              <w:top w:val="single" w:sz="4" w:space="0" w:color="000000"/>
              <w:left w:val="single" w:sz="4" w:space="0" w:color="000000"/>
              <w:bottom w:val="single" w:sz="4" w:space="0" w:color="000000"/>
              <w:right w:val="single" w:sz="4" w:space="0" w:color="000000"/>
            </w:tcBorders>
          </w:tcPr>
          <w:p w14:paraId="475DD2B1" w14:textId="77777777" w:rsidR="00475D5A" w:rsidRDefault="00475D5A" w:rsidP="005730D2">
            <w:pPr>
              <w:ind w:left="58"/>
            </w:pPr>
            <w:r>
              <w:rPr>
                <w:rFonts w:ascii="Arial" w:eastAsia="Arial" w:hAnsi="Arial" w:cs="Arial"/>
                <w:sz w:val="20"/>
              </w:rPr>
              <w:t xml:space="preserve"> </w:t>
            </w:r>
          </w:p>
        </w:tc>
        <w:tc>
          <w:tcPr>
            <w:tcW w:w="1656" w:type="dxa"/>
            <w:tcBorders>
              <w:top w:val="single" w:sz="4" w:space="0" w:color="000000"/>
              <w:left w:val="single" w:sz="4" w:space="0" w:color="000000"/>
              <w:bottom w:val="single" w:sz="4" w:space="0" w:color="000000"/>
              <w:right w:val="single" w:sz="4" w:space="0" w:color="000000"/>
            </w:tcBorders>
          </w:tcPr>
          <w:p w14:paraId="7568A39E" w14:textId="77777777" w:rsidR="00475D5A" w:rsidRDefault="00475D5A" w:rsidP="005730D2">
            <w:pPr>
              <w:ind w:left="60"/>
            </w:pPr>
            <w:r>
              <w:rPr>
                <w:rFonts w:ascii="Arial" w:eastAsia="Arial" w:hAnsi="Arial" w:cs="Arial"/>
                <w:color w:val="0D0D0D"/>
                <w:sz w:val="20"/>
              </w:rPr>
              <w:t xml:space="preserve"> </w:t>
            </w:r>
          </w:p>
        </w:tc>
      </w:tr>
    </w:tbl>
    <w:p w14:paraId="758CBAB9" w14:textId="77777777" w:rsidR="00475D5A" w:rsidRDefault="00475D5A" w:rsidP="00475D5A">
      <w:pPr>
        <w:spacing w:after="3"/>
        <w:ind w:left="-5" w:hanging="10"/>
      </w:pPr>
      <w:r>
        <w:rPr>
          <w:rFonts w:ascii="Arial" w:eastAsia="Arial" w:hAnsi="Arial" w:cs="Arial"/>
          <w:b/>
          <w:color w:val="104F75"/>
          <w:sz w:val="28"/>
        </w:rPr>
        <w:t>Total budgeted cost: £187,790</w:t>
      </w:r>
    </w:p>
    <w:p w14:paraId="32E44C89" w14:textId="77777777" w:rsidR="00475D5A" w:rsidRDefault="00475D5A" w:rsidP="00475D5A">
      <w:pPr>
        <w:pStyle w:val="Heading1"/>
        <w:spacing w:after="410"/>
        <w:ind w:left="-5"/>
      </w:pPr>
    </w:p>
    <w:p w14:paraId="7B58EB06" w14:textId="77777777" w:rsidR="00475D5A" w:rsidRDefault="00475D5A" w:rsidP="00475D5A">
      <w:r>
        <w:br w:type="page"/>
      </w:r>
    </w:p>
    <w:p w14:paraId="1D3D3B6B" w14:textId="77777777" w:rsidR="00475D5A" w:rsidRPr="00475D5A" w:rsidRDefault="00475D5A" w:rsidP="00475D5A">
      <w:pPr>
        <w:pStyle w:val="Heading1"/>
        <w:spacing w:after="410"/>
        <w:ind w:left="-5"/>
        <w:rPr>
          <w:b/>
          <w:bCs/>
        </w:rPr>
      </w:pPr>
      <w:r w:rsidRPr="00475D5A">
        <w:rPr>
          <w:b/>
          <w:bCs/>
        </w:rPr>
        <w:lastRenderedPageBreak/>
        <w:t xml:space="preserve">Part B: Review of outcomes in the previous academic year </w:t>
      </w:r>
    </w:p>
    <w:p w14:paraId="511D439F" w14:textId="77777777" w:rsidR="00475D5A" w:rsidRPr="00475D5A" w:rsidRDefault="00475D5A" w:rsidP="00475D5A">
      <w:pPr>
        <w:pStyle w:val="Heading2"/>
        <w:ind w:left="-5"/>
        <w:rPr>
          <w:b/>
          <w:bCs/>
        </w:rPr>
      </w:pPr>
      <w:r w:rsidRPr="00475D5A">
        <w:rPr>
          <w:b/>
          <w:bCs/>
        </w:rPr>
        <w:t xml:space="preserve">Pupil premium strategy outcomes </w:t>
      </w:r>
    </w:p>
    <w:p w14:paraId="6AB81D1A" w14:textId="77777777" w:rsidR="00475D5A" w:rsidRDefault="00475D5A" w:rsidP="00475D5A">
      <w:pPr>
        <w:spacing w:after="230" w:line="288" w:lineRule="auto"/>
        <w:ind w:left="-5" w:hanging="10"/>
      </w:pPr>
      <w:r>
        <w:rPr>
          <w:rFonts w:ascii="Arial" w:eastAsia="Arial" w:hAnsi="Arial" w:cs="Arial"/>
          <w:color w:val="0D0D0D"/>
        </w:rPr>
        <w:t xml:space="preserve">This details the impact that our pupil premium activity had on pupils in the 2023 to 2024 academic year.  </w:t>
      </w:r>
    </w:p>
    <w:p w14:paraId="34414F54" w14:textId="77777777" w:rsidR="00475D5A" w:rsidRPr="008C7B2B" w:rsidRDefault="00475D5A" w:rsidP="00475D5A">
      <w:pPr>
        <w:pBdr>
          <w:top w:val="single" w:sz="4" w:space="0" w:color="000000"/>
          <w:left w:val="single" w:sz="4" w:space="0" w:color="000000"/>
          <w:bottom w:val="single" w:sz="4" w:space="0" w:color="000000"/>
          <w:right w:val="single" w:sz="4" w:space="0" w:color="000000"/>
        </w:pBdr>
        <w:spacing w:after="259" w:line="265" w:lineRule="auto"/>
        <w:ind w:left="108" w:right="680" w:hanging="10"/>
        <w:rPr>
          <w:rFonts w:ascii="Arial" w:hAnsi="Arial" w:cs="Arial"/>
        </w:rPr>
      </w:pPr>
      <w:r w:rsidRPr="008C7B2B">
        <w:rPr>
          <w:rFonts w:ascii="Arial" w:eastAsia="Arial" w:hAnsi="Arial" w:cs="Arial"/>
          <w:color w:val="0D0D0D"/>
        </w:rPr>
        <w:t>During 2024/2025 the attendance of DA pupils was closer to that of all pupils compared to previous years. DA attendance was 84.3%, down 1.9% on national, whilst the whole school average was 92.2%, up 0.9% on national. The main contributing factor holds to be the Year 9 cohort (Year 10 for 25/26), who sit 10.6% below national, with Year 10 and 11 sitting 2.2% and 4.7% above national respectively. This reflects increased whole school standards and communication with parents as part of streamlined attendance routines, supporting most pupils and creating a national beating attendance stat for 3 of the 5 year groups. However, the Year 9 cohort has a particular set of needs and barriers, which were unchanged by the more general improvements to the rest of school, namely school refusals on emotional and mental health grounds. As a result, more work has been done, and continues to be done in supporting these families with priority access to EBSA support and external support from the LCC Attendance team, alongside changes to the working systems of the attendance team, which should improve these figures for 25/26.</w:t>
      </w:r>
    </w:p>
    <w:p w14:paraId="488D1E09" w14:textId="77777777" w:rsidR="00475D5A" w:rsidRPr="008C7B2B" w:rsidRDefault="00475D5A" w:rsidP="00475D5A">
      <w:pPr>
        <w:pBdr>
          <w:top w:val="single" w:sz="4" w:space="0" w:color="000000"/>
          <w:left w:val="single" w:sz="4" w:space="0" w:color="000000"/>
          <w:bottom w:val="single" w:sz="4" w:space="0" w:color="000000"/>
          <w:right w:val="single" w:sz="4" w:space="0" w:color="000000"/>
        </w:pBdr>
        <w:ind w:left="108" w:right="680" w:hanging="10"/>
        <w:rPr>
          <w:rFonts w:ascii="Arial" w:eastAsia="Arial" w:hAnsi="Arial" w:cs="Arial"/>
          <w:color w:val="0D0D0D"/>
        </w:rPr>
      </w:pPr>
      <w:r w:rsidRPr="008C7B2B">
        <w:rPr>
          <w:rFonts w:ascii="Arial" w:eastAsia="Arial" w:hAnsi="Arial" w:cs="Arial"/>
          <w:color w:val="0D0D0D"/>
        </w:rPr>
        <w:t>Due to data changes, the previous cohort can only be measured on attainment 8 and not Progress 8.</w:t>
      </w:r>
    </w:p>
    <w:p w14:paraId="68C614E9" w14:textId="77777777" w:rsidR="00475D5A" w:rsidRPr="008C7B2B" w:rsidRDefault="00475D5A" w:rsidP="00475D5A">
      <w:pPr>
        <w:pBdr>
          <w:top w:val="single" w:sz="4" w:space="0" w:color="000000"/>
          <w:left w:val="single" w:sz="4" w:space="0" w:color="000000"/>
          <w:bottom w:val="single" w:sz="4" w:space="0" w:color="000000"/>
          <w:right w:val="single" w:sz="4" w:space="0" w:color="000000"/>
        </w:pBdr>
        <w:ind w:left="108" w:right="680" w:hanging="10"/>
        <w:rPr>
          <w:rFonts w:ascii="Arial" w:eastAsia="Arial" w:hAnsi="Arial" w:cs="Arial"/>
          <w:color w:val="0D0D0D"/>
        </w:rPr>
      </w:pPr>
    </w:p>
    <w:p w14:paraId="121D2017" w14:textId="77777777" w:rsidR="00475D5A" w:rsidRPr="008C7B2B" w:rsidRDefault="00475D5A" w:rsidP="00475D5A">
      <w:pPr>
        <w:pBdr>
          <w:top w:val="single" w:sz="4" w:space="0" w:color="000000"/>
          <w:left w:val="single" w:sz="4" w:space="0" w:color="000000"/>
          <w:bottom w:val="single" w:sz="4" w:space="0" w:color="000000"/>
          <w:right w:val="single" w:sz="4" w:space="0" w:color="000000"/>
        </w:pBdr>
        <w:ind w:left="108" w:right="680" w:hanging="10"/>
        <w:rPr>
          <w:rFonts w:ascii="Arial" w:eastAsia="Arial" w:hAnsi="Arial" w:cs="Arial"/>
          <w:color w:val="0D0D0D"/>
        </w:rPr>
      </w:pPr>
      <w:r w:rsidRPr="008C7B2B">
        <w:rPr>
          <w:rFonts w:ascii="Arial" w:eastAsia="Arial" w:hAnsi="Arial" w:cs="Arial"/>
          <w:color w:val="0D0D0D"/>
        </w:rPr>
        <w:t xml:space="preserve">Attainment 8 for DA pupils was 38.63, up from the 34.73 of the previous year, and the 32.5 from across Lancashire and 34.9 across national. This is good progress, and a reflection of the work by all staff but particularly SLT leads in improvements to teaching and learning. DA pupils will remaining a focus of all T&amp;L efforts through careful integration of DA strategies such as passports and communication to continue this progress. </w:t>
      </w:r>
    </w:p>
    <w:p w14:paraId="0264C5FC" w14:textId="77777777" w:rsidR="00475D5A" w:rsidRPr="008C7B2B" w:rsidRDefault="00475D5A" w:rsidP="00475D5A">
      <w:pPr>
        <w:pBdr>
          <w:top w:val="single" w:sz="4" w:space="0" w:color="000000"/>
          <w:left w:val="single" w:sz="4" w:space="0" w:color="000000"/>
          <w:bottom w:val="single" w:sz="4" w:space="0" w:color="000000"/>
          <w:right w:val="single" w:sz="4" w:space="0" w:color="000000"/>
        </w:pBdr>
        <w:spacing w:line="265" w:lineRule="auto"/>
        <w:ind w:left="108" w:right="680" w:hanging="10"/>
        <w:rPr>
          <w:rFonts w:ascii="Arial" w:hAnsi="Arial" w:cs="Arial"/>
        </w:rPr>
      </w:pPr>
    </w:p>
    <w:p w14:paraId="6F0C0DCA" w14:textId="77777777" w:rsidR="00475D5A" w:rsidRPr="008C7B2B" w:rsidRDefault="00475D5A" w:rsidP="00475D5A">
      <w:pPr>
        <w:pBdr>
          <w:top w:val="single" w:sz="4" w:space="0" w:color="000000"/>
          <w:left w:val="single" w:sz="4" w:space="0" w:color="000000"/>
          <w:bottom w:val="single" w:sz="4" w:space="0" w:color="000000"/>
          <w:right w:val="single" w:sz="4" w:space="0" w:color="000000"/>
        </w:pBdr>
        <w:spacing w:line="265" w:lineRule="auto"/>
        <w:ind w:left="108" w:right="680" w:hanging="10"/>
        <w:rPr>
          <w:rFonts w:ascii="Arial" w:hAnsi="Arial" w:cs="Arial"/>
        </w:rPr>
      </w:pPr>
      <w:r w:rsidRPr="008C7B2B">
        <w:rPr>
          <w:rFonts w:ascii="Arial" w:hAnsi="Arial" w:cs="Arial"/>
        </w:rPr>
        <w:t>There has been a whole school focus on routines to help our DA pupils have a safe and expected learning environment. Staff have received regular CPD on our school focus of No Child Left Behind (NCLB). DA pupils in year 11 received extra intervention during registration in English and maths to improve memory recall and confidence within the subject.</w:t>
      </w:r>
    </w:p>
    <w:p w14:paraId="1AB98368" w14:textId="70C281EA" w:rsidR="00475D5A" w:rsidRDefault="00475D5A" w:rsidP="00475D5A">
      <w:pPr>
        <w:pStyle w:val="Heading2"/>
        <w:ind w:left="-5"/>
      </w:pPr>
    </w:p>
    <w:p w14:paraId="70FED256" w14:textId="7AD80F78" w:rsidR="00475D5A" w:rsidRDefault="00475D5A" w:rsidP="00475D5A"/>
    <w:p w14:paraId="4DD673E4" w14:textId="3728D110" w:rsidR="00475D5A" w:rsidRDefault="00475D5A" w:rsidP="00475D5A"/>
    <w:p w14:paraId="33E9277C" w14:textId="129C7D44" w:rsidR="00475D5A" w:rsidRDefault="00475D5A" w:rsidP="00475D5A"/>
    <w:p w14:paraId="187E5C8B" w14:textId="77777777" w:rsidR="00475D5A" w:rsidRPr="00475D5A" w:rsidRDefault="00475D5A" w:rsidP="00475D5A"/>
    <w:p w14:paraId="3C79F5E5" w14:textId="1FDA74A4" w:rsidR="00475D5A" w:rsidRPr="00475D5A" w:rsidRDefault="00475D5A" w:rsidP="00475D5A">
      <w:pPr>
        <w:pStyle w:val="Heading2"/>
        <w:ind w:left="-5"/>
        <w:rPr>
          <w:b/>
          <w:bCs/>
        </w:rPr>
      </w:pPr>
      <w:r w:rsidRPr="00475D5A">
        <w:rPr>
          <w:b/>
          <w:bCs/>
        </w:rPr>
        <w:lastRenderedPageBreak/>
        <w:t xml:space="preserve">Externally provided programmes </w:t>
      </w:r>
    </w:p>
    <w:p w14:paraId="2DDB382C" w14:textId="77777777" w:rsidR="00475D5A" w:rsidRDefault="00475D5A" w:rsidP="00475D5A">
      <w:pPr>
        <w:spacing w:after="4"/>
        <w:ind w:left="-5" w:hanging="10"/>
      </w:pPr>
      <w:r>
        <w:rPr>
          <w:rFonts w:ascii="Arial" w:eastAsia="Arial" w:hAnsi="Arial" w:cs="Arial"/>
          <w:i/>
          <w:color w:val="0D0D0D"/>
        </w:rPr>
        <w:t xml:space="preserve">Please include the names of any non-DfE programmes that you purchased in the previous academic year. This will help the Department for Education identify which ones are popular in England </w:t>
      </w:r>
    </w:p>
    <w:tbl>
      <w:tblPr>
        <w:tblStyle w:val="TableGrid0"/>
        <w:tblW w:w="10194" w:type="dxa"/>
        <w:tblInd w:w="6" w:type="dxa"/>
        <w:tblCellMar>
          <w:top w:w="72" w:type="dxa"/>
          <w:left w:w="164" w:type="dxa"/>
          <w:right w:w="115" w:type="dxa"/>
        </w:tblCellMar>
        <w:tblLook w:val="04A0" w:firstRow="1" w:lastRow="0" w:firstColumn="1" w:lastColumn="0" w:noHBand="0" w:noVBand="1"/>
      </w:tblPr>
      <w:tblGrid>
        <w:gridCol w:w="5173"/>
        <w:gridCol w:w="5021"/>
      </w:tblGrid>
      <w:tr w:rsidR="00475D5A" w14:paraId="36BE189B" w14:textId="77777777" w:rsidTr="005730D2">
        <w:trPr>
          <w:trHeight w:val="403"/>
        </w:trPr>
        <w:tc>
          <w:tcPr>
            <w:tcW w:w="5173" w:type="dxa"/>
            <w:tcBorders>
              <w:top w:val="single" w:sz="4" w:space="0" w:color="000000"/>
              <w:left w:val="single" w:sz="4" w:space="0" w:color="000000"/>
              <w:bottom w:val="single" w:sz="4" w:space="0" w:color="000000"/>
              <w:right w:val="single" w:sz="4" w:space="0" w:color="000000"/>
            </w:tcBorders>
            <w:shd w:val="clear" w:color="auto" w:fill="D8E2E9"/>
          </w:tcPr>
          <w:p w14:paraId="4E06ABA0" w14:textId="77777777" w:rsidR="00475D5A" w:rsidRDefault="00475D5A" w:rsidP="005730D2">
            <w:r>
              <w:rPr>
                <w:rFonts w:ascii="Arial" w:eastAsia="Arial" w:hAnsi="Arial" w:cs="Arial"/>
                <w:b/>
                <w:color w:val="0D0D0D"/>
              </w:rPr>
              <w:t xml:space="preserve">Programme </w:t>
            </w:r>
          </w:p>
        </w:tc>
        <w:tc>
          <w:tcPr>
            <w:tcW w:w="5021" w:type="dxa"/>
            <w:tcBorders>
              <w:top w:val="single" w:sz="4" w:space="0" w:color="000000"/>
              <w:left w:val="single" w:sz="4" w:space="0" w:color="000000"/>
              <w:bottom w:val="single" w:sz="4" w:space="0" w:color="000000"/>
              <w:right w:val="single" w:sz="4" w:space="0" w:color="000000"/>
            </w:tcBorders>
            <w:shd w:val="clear" w:color="auto" w:fill="D8E2E9"/>
          </w:tcPr>
          <w:p w14:paraId="70F30971" w14:textId="77777777" w:rsidR="00475D5A" w:rsidRDefault="00475D5A" w:rsidP="005730D2">
            <w:r>
              <w:rPr>
                <w:rFonts w:ascii="Arial" w:eastAsia="Arial" w:hAnsi="Arial" w:cs="Arial"/>
                <w:b/>
                <w:color w:val="0D0D0D"/>
              </w:rPr>
              <w:t xml:space="preserve">Provider </w:t>
            </w:r>
          </w:p>
        </w:tc>
      </w:tr>
      <w:tr w:rsidR="00475D5A" w14:paraId="39D741D5" w14:textId="77777777" w:rsidTr="005730D2">
        <w:trPr>
          <w:trHeight w:val="385"/>
        </w:trPr>
        <w:tc>
          <w:tcPr>
            <w:tcW w:w="5173" w:type="dxa"/>
            <w:tcBorders>
              <w:top w:val="single" w:sz="4" w:space="0" w:color="000000"/>
              <w:left w:val="single" w:sz="4" w:space="0" w:color="000000"/>
              <w:bottom w:val="single" w:sz="4" w:space="0" w:color="000000"/>
              <w:right w:val="single" w:sz="4" w:space="0" w:color="000000"/>
            </w:tcBorders>
          </w:tcPr>
          <w:p w14:paraId="35C2C328" w14:textId="77777777" w:rsidR="00475D5A" w:rsidRPr="003874EC" w:rsidRDefault="00475D5A" w:rsidP="005730D2">
            <w:pPr>
              <w:rPr>
                <w:rFonts w:ascii="Arial" w:hAnsi="Arial" w:cs="Arial"/>
                <w:szCs w:val="22"/>
              </w:rPr>
            </w:pPr>
            <w:r w:rsidRPr="003874EC">
              <w:rPr>
                <w:rFonts w:ascii="Arial" w:eastAsia="Arial" w:hAnsi="Arial" w:cs="Arial"/>
                <w:color w:val="0D0D0D"/>
                <w:szCs w:val="22"/>
              </w:rPr>
              <w:t xml:space="preserve">Reading </w:t>
            </w:r>
          </w:p>
        </w:tc>
        <w:tc>
          <w:tcPr>
            <w:tcW w:w="5021" w:type="dxa"/>
            <w:tcBorders>
              <w:top w:val="single" w:sz="4" w:space="0" w:color="000000"/>
              <w:left w:val="single" w:sz="4" w:space="0" w:color="000000"/>
              <w:bottom w:val="single" w:sz="4" w:space="0" w:color="000000"/>
              <w:right w:val="single" w:sz="4" w:space="0" w:color="000000"/>
            </w:tcBorders>
          </w:tcPr>
          <w:p w14:paraId="0BC5AF00" w14:textId="77777777" w:rsidR="00475D5A" w:rsidRPr="003874EC" w:rsidRDefault="00475D5A" w:rsidP="005730D2">
            <w:pPr>
              <w:rPr>
                <w:rFonts w:ascii="Arial" w:hAnsi="Arial" w:cs="Arial"/>
                <w:szCs w:val="22"/>
              </w:rPr>
            </w:pPr>
            <w:r w:rsidRPr="003874EC">
              <w:rPr>
                <w:rFonts w:ascii="Arial" w:hAnsi="Arial" w:cs="Arial"/>
                <w:szCs w:val="22"/>
              </w:rPr>
              <w:t>Sparx Reader</w:t>
            </w:r>
          </w:p>
        </w:tc>
      </w:tr>
      <w:tr w:rsidR="00475D5A" w14:paraId="28837F6A" w14:textId="77777777" w:rsidTr="005730D2">
        <w:trPr>
          <w:trHeight w:val="406"/>
        </w:trPr>
        <w:tc>
          <w:tcPr>
            <w:tcW w:w="5173" w:type="dxa"/>
            <w:tcBorders>
              <w:top w:val="single" w:sz="4" w:space="0" w:color="000000"/>
              <w:left w:val="single" w:sz="4" w:space="0" w:color="000000"/>
              <w:bottom w:val="single" w:sz="4" w:space="0" w:color="000000"/>
              <w:right w:val="single" w:sz="4" w:space="0" w:color="000000"/>
            </w:tcBorders>
          </w:tcPr>
          <w:p w14:paraId="12055003" w14:textId="77777777" w:rsidR="00475D5A" w:rsidRPr="003874EC" w:rsidRDefault="00475D5A" w:rsidP="005730D2">
            <w:pPr>
              <w:rPr>
                <w:rFonts w:ascii="Arial" w:hAnsi="Arial" w:cs="Arial"/>
                <w:szCs w:val="22"/>
              </w:rPr>
            </w:pPr>
            <w:r w:rsidRPr="003874EC">
              <w:rPr>
                <w:rFonts w:ascii="Arial" w:eastAsia="Arial" w:hAnsi="Arial" w:cs="Arial"/>
                <w:color w:val="0D0D0D"/>
                <w:szCs w:val="22"/>
              </w:rPr>
              <w:t xml:space="preserve">Literacy </w:t>
            </w:r>
          </w:p>
        </w:tc>
        <w:tc>
          <w:tcPr>
            <w:tcW w:w="5021" w:type="dxa"/>
            <w:tcBorders>
              <w:top w:val="single" w:sz="4" w:space="0" w:color="000000"/>
              <w:left w:val="single" w:sz="4" w:space="0" w:color="000000"/>
              <w:bottom w:val="single" w:sz="4" w:space="0" w:color="000000"/>
              <w:right w:val="single" w:sz="4" w:space="0" w:color="000000"/>
            </w:tcBorders>
          </w:tcPr>
          <w:p w14:paraId="70DB4F70" w14:textId="77777777" w:rsidR="00475D5A" w:rsidRPr="003874EC" w:rsidRDefault="00475D5A" w:rsidP="005730D2">
            <w:pPr>
              <w:rPr>
                <w:rFonts w:ascii="Arial" w:hAnsi="Arial" w:cs="Arial"/>
                <w:szCs w:val="22"/>
              </w:rPr>
            </w:pPr>
            <w:r w:rsidRPr="003874EC">
              <w:rPr>
                <w:rFonts w:ascii="Arial" w:eastAsia="Arial" w:hAnsi="Arial" w:cs="Arial"/>
                <w:color w:val="0D0D0D"/>
                <w:szCs w:val="22"/>
              </w:rPr>
              <w:t xml:space="preserve">Lucid Lass </w:t>
            </w:r>
          </w:p>
        </w:tc>
      </w:tr>
      <w:tr w:rsidR="00475D5A" w14:paraId="1E04545E" w14:textId="77777777" w:rsidTr="005730D2">
        <w:trPr>
          <w:trHeight w:val="408"/>
        </w:trPr>
        <w:tc>
          <w:tcPr>
            <w:tcW w:w="5173" w:type="dxa"/>
            <w:tcBorders>
              <w:top w:val="single" w:sz="4" w:space="0" w:color="000000"/>
              <w:left w:val="single" w:sz="4" w:space="0" w:color="000000"/>
              <w:bottom w:val="single" w:sz="4" w:space="0" w:color="000000"/>
              <w:right w:val="single" w:sz="4" w:space="0" w:color="000000"/>
            </w:tcBorders>
          </w:tcPr>
          <w:p w14:paraId="57BBC592" w14:textId="77777777" w:rsidR="00475D5A" w:rsidRPr="003874EC" w:rsidRDefault="00475D5A" w:rsidP="005730D2">
            <w:pPr>
              <w:rPr>
                <w:rFonts w:ascii="Arial" w:hAnsi="Arial" w:cs="Arial"/>
                <w:szCs w:val="22"/>
              </w:rPr>
            </w:pPr>
            <w:r w:rsidRPr="003874EC">
              <w:rPr>
                <w:rFonts w:ascii="Arial" w:eastAsia="Arial" w:hAnsi="Arial" w:cs="Arial"/>
                <w:color w:val="0D0D0D"/>
                <w:szCs w:val="22"/>
              </w:rPr>
              <w:t xml:space="preserve">Numeracy </w:t>
            </w:r>
          </w:p>
        </w:tc>
        <w:tc>
          <w:tcPr>
            <w:tcW w:w="5021" w:type="dxa"/>
            <w:tcBorders>
              <w:top w:val="single" w:sz="4" w:space="0" w:color="000000"/>
              <w:left w:val="single" w:sz="4" w:space="0" w:color="000000"/>
              <w:bottom w:val="single" w:sz="4" w:space="0" w:color="000000"/>
              <w:right w:val="single" w:sz="4" w:space="0" w:color="000000"/>
            </w:tcBorders>
          </w:tcPr>
          <w:p w14:paraId="5997577E" w14:textId="77777777" w:rsidR="00475D5A" w:rsidRPr="003874EC" w:rsidRDefault="00475D5A" w:rsidP="005730D2">
            <w:pPr>
              <w:rPr>
                <w:rFonts w:ascii="Arial" w:hAnsi="Arial" w:cs="Arial"/>
                <w:szCs w:val="22"/>
              </w:rPr>
            </w:pPr>
            <w:r>
              <w:rPr>
                <w:rFonts w:ascii="Arial" w:eastAsia="Arial" w:hAnsi="Arial" w:cs="Arial"/>
                <w:color w:val="0D0D0D"/>
                <w:szCs w:val="22"/>
              </w:rPr>
              <w:t>Sparx Maths</w:t>
            </w:r>
            <w:r w:rsidRPr="003874EC">
              <w:rPr>
                <w:rFonts w:ascii="Arial" w:eastAsia="Arial" w:hAnsi="Arial" w:cs="Arial"/>
                <w:color w:val="0D0D0D"/>
                <w:szCs w:val="22"/>
              </w:rPr>
              <w:t xml:space="preserve"> </w:t>
            </w:r>
          </w:p>
        </w:tc>
      </w:tr>
      <w:tr w:rsidR="00475D5A" w14:paraId="2C632E96" w14:textId="77777777" w:rsidTr="005730D2">
        <w:trPr>
          <w:trHeight w:val="408"/>
        </w:trPr>
        <w:tc>
          <w:tcPr>
            <w:tcW w:w="5173" w:type="dxa"/>
            <w:tcBorders>
              <w:top w:val="single" w:sz="4" w:space="0" w:color="000000"/>
              <w:left w:val="single" w:sz="4" w:space="0" w:color="000000"/>
              <w:bottom w:val="single" w:sz="4" w:space="0" w:color="000000"/>
              <w:right w:val="single" w:sz="4" w:space="0" w:color="000000"/>
            </w:tcBorders>
          </w:tcPr>
          <w:p w14:paraId="27255A97" w14:textId="77777777" w:rsidR="00475D5A" w:rsidRPr="003874EC" w:rsidRDefault="00475D5A" w:rsidP="005730D2">
            <w:pPr>
              <w:rPr>
                <w:rFonts w:ascii="Arial" w:eastAsia="Arial" w:hAnsi="Arial" w:cs="Arial"/>
                <w:color w:val="0D0D0D"/>
                <w:szCs w:val="22"/>
              </w:rPr>
            </w:pPr>
            <w:r>
              <w:rPr>
                <w:rFonts w:ascii="Arial" w:eastAsia="Arial" w:hAnsi="Arial" w:cs="Arial"/>
                <w:color w:val="0D0D0D"/>
                <w:szCs w:val="22"/>
              </w:rPr>
              <w:t>Maths</w:t>
            </w:r>
          </w:p>
        </w:tc>
        <w:tc>
          <w:tcPr>
            <w:tcW w:w="5021" w:type="dxa"/>
            <w:tcBorders>
              <w:top w:val="single" w:sz="4" w:space="0" w:color="000000"/>
              <w:left w:val="single" w:sz="4" w:space="0" w:color="000000"/>
              <w:bottom w:val="single" w:sz="4" w:space="0" w:color="000000"/>
              <w:right w:val="single" w:sz="4" w:space="0" w:color="000000"/>
            </w:tcBorders>
          </w:tcPr>
          <w:p w14:paraId="5F110E6C" w14:textId="77777777" w:rsidR="00475D5A" w:rsidRDefault="00475D5A" w:rsidP="005730D2">
            <w:pPr>
              <w:rPr>
                <w:rFonts w:ascii="Arial" w:eastAsia="Arial" w:hAnsi="Arial" w:cs="Arial"/>
                <w:color w:val="0D0D0D"/>
                <w:szCs w:val="22"/>
              </w:rPr>
            </w:pPr>
            <w:r>
              <w:rPr>
                <w:rFonts w:ascii="Arial" w:eastAsia="Arial" w:hAnsi="Arial" w:cs="Arial"/>
                <w:color w:val="0D0D0D"/>
                <w:szCs w:val="22"/>
              </w:rPr>
              <w:t>MathsPad</w:t>
            </w:r>
          </w:p>
        </w:tc>
      </w:tr>
      <w:tr w:rsidR="00475D5A" w14:paraId="4FC188F1" w14:textId="77777777" w:rsidTr="005730D2">
        <w:trPr>
          <w:trHeight w:val="408"/>
        </w:trPr>
        <w:tc>
          <w:tcPr>
            <w:tcW w:w="5173" w:type="dxa"/>
            <w:tcBorders>
              <w:top w:val="single" w:sz="4" w:space="0" w:color="000000"/>
              <w:left w:val="single" w:sz="4" w:space="0" w:color="000000"/>
              <w:bottom w:val="single" w:sz="4" w:space="0" w:color="000000"/>
              <w:right w:val="single" w:sz="4" w:space="0" w:color="000000"/>
            </w:tcBorders>
          </w:tcPr>
          <w:p w14:paraId="73FEF2CD" w14:textId="77777777" w:rsidR="00475D5A" w:rsidRPr="003874EC" w:rsidRDefault="00475D5A" w:rsidP="005730D2">
            <w:pPr>
              <w:rPr>
                <w:rFonts w:ascii="Arial" w:eastAsia="Arial" w:hAnsi="Arial" w:cs="Arial"/>
                <w:color w:val="0D0D0D"/>
                <w:szCs w:val="22"/>
              </w:rPr>
            </w:pPr>
            <w:r>
              <w:rPr>
                <w:rFonts w:ascii="Arial" w:eastAsia="Arial" w:hAnsi="Arial" w:cs="Arial"/>
                <w:color w:val="0D0D0D"/>
                <w:szCs w:val="22"/>
              </w:rPr>
              <w:t>Science</w:t>
            </w:r>
          </w:p>
        </w:tc>
        <w:tc>
          <w:tcPr>
            <w:tcW w:w="5021" w:type="dxa"/>
            <w:tcBorders>
              <w:top w:val="single" w:sz="4" w:space="0" w:color="000000"/>
              <w:left w:val="single" w:sz="4" w:space="0" w:color="000000"/>
              <w:bottom w:val="single" w:sz="4" w:space="0" w:color="000000"/>
              <w:right w:val="single" w:sz="4" w:space="0" w:color="000000"/>
            </w:tcBorders>
          </w:tcPr>
          <w:p w14:paraId="16B59929" w14:textId="77777777" w:rsidR="00475D5A" w:rsidRDefault="00475D5A" w:rsidP="005730D2">
            <w:pPr>
              <w:rPr>
                <w:rFonts w:ascii="Arial" w:eastAsia="Arial" w:hAnsi="Arial" w:cs="Arial"/>
                <w:color w:val="0D0D0D"/>
                <w:szCs w:val="22"/>
              </w:rPr>
            </w:pPr>
            <w:r>
              <w:rPr>
                <w:rFonts w:ascii="Arial" w:eastAsia="Arial" w:hAnsi="Arial" w:cs="Arial"/>
                <w:color w:val="0D0D0D"/>
                <w:szCs w:val="22"/>
              </w:rPr>
              <w:t>Ark Mastery</w:t>
            </w:r>
          </w:p>
        </w:tc>
      </w:tr>
    </w:tbl>
    <w:p w14:paraId="4EAF7797" w14:textId="77777777" w:rsidR="00475D5A" w:rsidRDefault="00475D5A" w:rsidP="00475D5A">
      <w:pPr>
        <w:jc w:val="both"/>
      </w:pPr>
    </w:p>
    <w:p w14:paraId="1052DE0B" w14:textId="77777777" w:rsidR="00AA1E4A" w:rsidRPr="00AA1E4A" w:rsidRDefault="00AA1E4A" w:rsidP="00AA1E4A">
      <w:pPr>
        <w:rPr>
          <w:rFonts w:ascii="Lora" w:hAnsi="Lora" w:cs="Calibri"/>
          <w:color w:val="1F3864" w:themeColor="accent1" w:themeShade="80"/>
        </w:rPr>
      </w:pPr>
    </w:p>
    <w:p w14:paraId="403C7EA2" w14:textId="77777777" w:rsidR="00AA1E4A" w:rsidRDefault="004B0292" w:rsidP="00C072EA">
      <w:pPr>
        <w:jc w:val="center"/>
        <w:rPr>
          <w:rFonts w:ascii="Lora" w:hAnsi="Lora" w:cs="Calibri"/>
          <w:b/>
          <w:bCs/>
          <w:color w:val="1F3864" w:themeColor="accent1" w:themeShade="80"/>
          <w:u w:val="single"/>
        </w:rPr>
      </w:pPr>
      <w:commentRangeStart w:id="0"/>
      <w:commentRangeEnd w:id="0"/>
      <w:r>
        <w:rPr>
          <w:rStyle w:val="CommentReference"/>
        </w:rPr>
        <w:commentReference w:id="0"/>
      </w:r>
    </w:p>
    <w:p w14:paraId="199883C5" w14:textId="0B03E9AC" w:rsidR="00C072EA" w:rsidRDefault="00C072EA" w:rsidP="00C072EA">
      <w:pPr>
        <w:jc w:val="center"/>
        <w:rPr>
          <w:rFonts w:ascii="Lora" w:hAnsi="Lora" w:cs="Calibri"/>
          <w:b/>
          <w:bCs/>
          <w:color w:val="1F3864" w:themeColor="accent1" w:themeShade="80"/>
          <w:u w:val="single"/>
        </w:rPr>
      </w:pPr>
    </w:p>
    <w:p w14:paraId="3B530EBB" w14:textId="2EB8C20D" w:rsidR="001B6AD6" w:rsidRPr="00475D5A" w:rsidRDefault="001B6AD6" w:rsidP="00475D5A">
      <w:pPr>
        <w:spacing w:after="160" w:line="259" w:lineRule="auto"/>
        <w:rPr>
          <w:rFonts w:ascii="Lora" w:hAnsi="Lora" w:cs="Calibri"/>
          <w:color w:val="1F3864" w:themeColor="accent1" w:themeShade="80"/>
        </w:rPr>
      </w:pPr>
    </w:p>
    <w:p w14:paraId="61590239" w14:textId="77777777" w:rsidR="001B6AD6" w:rsidRDefault="008F79E9" w:rsidP="003E188F">
      <w:pPr>
        <w:rPr>
          <w:rFonts w:ascii="Lora" w:hAnsi="Lora" w:cs="Calibri"/>
        </w:rPr>
      </w:pPr>
      <w:commentRangeStart w:id="1"/>
      <w:commentRangeEnd w:id="1"/>
      <w:r>
        <w:rPr>
          <w:rStyle w:val="CommentReference"/>
        </w:rPr>
        <w:commentReference w:id="1"/>
      </w:r>
    </w:p>
    <w:p w14:paraId="4B332C54" w14:textId="08F8C2B8" w:rsidR="003E188F" w:rsidRDefault="003E188F" w:rsidP="003E188F">
      <w:pPr>
        <w:rPr>
          <w:rFonts w:ascii="Lora" w:hAnsi="Lora" w:cs="Calibri"/>
        </w:rPr>
      </w:pPr>
      <w:r w:rsidRPr="003E188F">
        <w:rPr>
          <w:rFonts w:ascii="Lora" w:hAnsi="Lora" w:cs="Calibri"/>
          <w:b/>
          <w:bCs/>
          <w:color w:val="1F3864" w:themeColor="accent1" w:themeShade="80"/>
        </w:rPr>
        <w:t>Document Control Table</w:t>
      </w:r>
    </w:p>
    <w:tbl>
      <w:tblPr>
        <w:tblStyle w:val="TableGrid"/>
        <w:tblW w:w="0" w:type="auto"/>
        <w:tblLook w:val="04A0" w:firstRow="1" w:lastRow="0" w:firstColumn="1" w:lastColumn="0" w:noHBand="0" w:noVBand="1"/>
      </w:tblPr>
      <w:tblGrid>
        <w:gridCol w:w="4508"/>
        <w:gridCol w:w="4508"/>
      </w:tblGrid>
      <w:tr w:rsidR="003E188F" w14:paraId="0FB67A84" w14:textId="77777777" w:rsidTr="003E188F">
        <w:tc>
          <w:tcPr>
            <w:tcW w:w="4508" w:type="dxa"/>
          </w:tcPr>
          <w:p w14:paraId="640548F8" w14:textId="554B92CA" w:rsidR="003E188F" w:rsidRDefault="003E188F" w:rsidP="003E188F">
            <w:pPr>
              <w:rPr>
                <w:rFonts w:ascii="Lora" w:hAnsi="Lora" w:cs="Calibri"/>
              </w:rPr>
            </w:pPr>
            <w:r w:rsidRPr="003E188F">
              <w:rPr>
                <w:rFonts w:ascii="Lora" w:hAnsi="Lora" w:cs="Calibri"/>
                <w:b/>
                <w:bCs/>
                <w:color w:val="1F3864" w:themeColor="accent1" w:themeShade="80"/>
              </w:rPr>
              <w:t>Document Title:</w:t>
            </w:r>
          </w:p>
        </w:tc>
        <w:tc>
          <w:tcPr>
            <w:tcW w:w="4508" w:type="dxa"/>
          </w:tcPr>
          <w:p w14:paraId="39CD2FFB" w14:textId="10BD97E0" w:rsidR="003E188F" w:rsidRPr="003E188F" w:rsidRDefault="006320A4" w:rsidP="003E188F">
            <w:pPr>
              <w:rPr>
                <w:rFonts w:ascii="Lora" w:hAnsi="Lora" w:cs="Calibri"/>
                <w:b/>
                <w:bCs/>
                <w:color w:val="1F3864" w:themeColor="accent1" w:themeShade="80"/>
              </w:rPr>
            </w:pPr>
            <w:r w:rsidRPr="006320A4">
              <w:rPr>
                <w:rFonts w:ascii="Lora" w:hAnsi="Lora" w:cs="Calibri"/>
                <w:b/>
                <w:bCs/>
                <w:color w:val="1F3864" w:themeColor="accent1" w:themeShade="80"/>
              </w:rPr>
              <w:t>Pupil premium strategy statement 2025/26 (Review 24/25)</w:t>
            </w:r>
          </w:p>
        </w:tc>
      </w:tr>
      <w:tr w:rsidR="003E188F" w14:paraId="20CFC3BF" w14:textId="77777777" w:rsidTr="003E188F">
        <w:tc>
          <w:tcPr>
            <w:tcW w:w="4508" w:type="dxa"/>
          </w:tcPr>
          <w:p w14:paraId="6686D49F" w14:textId="421EE3D6" w:rsidR="003E188F" w:rsidRDefault="003E188F" w:rsidP="003E188F">
            <w:pPr>
              <w:rPr>
                <w:rFonts w:ascii="Lora" w:hAnsi="Lora" w:cs="Calibri"/>
              </w:rPr>
            </w:pPr>
            <w:r w:rsidRPr="003E188F">
              <w:rPr>
                <w:rFonts w:ascii="Lora" w:hAnsi="Lora" w:cs="Calibri"/>
                <w:b/>
                <w:bCs/>
                <w:color w:val="1F3864" w:themeColor="accent1" w:themeShade="80"/>
              </w:rPr>
              <w:t>Owner:</w:t>
            </w:r>
            <w:r w:rsidR="00065942">
              <w:rPr>
                <w:rFonts w:ascii="Lora" w:hAnsi="Lora" w:cs="Calibri"/>
                <w:b/>
                <w:bCs/>
                <w:color w:val="1F3864" w:themeColor="accent1" w:themeShade="80"/>
              </w:rPr>
              <w:t xml:space="preserve"> (FGB/Cttee/HT)</w:t>
            </w:r>
          </w:p>
        </w:tc>
        <w:tc>
          <w:tcPr>
            <w:tcW w:w="4508" w:type="dxa"/>
          </w:tcPr>
          <w:p w14:paraId="5D97BA37" w14:textId="72920691" w:rsidR="003E188F" w:rsidRDefault="006320A4" w:rsidP="003E188F">
            <w:pPr>
              <w:rPr>
                <w:rFonts w:ascii="Lora" w:hAnsi="Lora" w:cs="Calibri"/>
              </w:rPr>
            </w:pPr>
            <w:r>
              <w:rPr>
                <w:rFonts w:ascii="Lora" w:hAnsi="Lora" w:cs="Calibri"/>
              </w:rPr>
              <w:t>Josh Joyce – AHT</w:t>
            </w:r>
          </w:p>
        </w:tc>
      </w:tr>
      <w:tr w:rsidR="003E188F" w14:paraId="063DD312" w14:textId="77777777" w:rsidTr="003E188F">
        <w:tc>
          <w:tcPr>
            <w:tcW w:w="4508" w:type="dxa"/>
          </w:tcPr>
          <w:p w14:paraId="3FD486D1" w14:textId="03DA8A9B" w:rsidR="003E188F" w:rsidRDefault="003E188F" w:rsidP="003E188F">
            <w:pPr>
              <w:rPr>
                <w:rFonts w:ascii="Lora" w:hAnsi="Lora" w:cs="Calibri"/>
              </w:rPr>
            </w:pPr>
            <w:r>
              <w:rPr>
                <w:rFonts w:ascii="Lora" w:hAnsi="Lora" w:cs="Calibri"/>
                <w:b/>
                <w:bCs/>
                <w:color w:val="1F3864" w:themeColor="accent1" w:themeShade="80"/>
              </w:rPr>
              <w:t>Policy Lead</w:t>
            </w:r>
            <w:r w:rsidRPr="003E188F">
              <w:rPr>
                <w:rFonts w:ascii="Lora" w:hAnsi="Lora" w:cs="Calibri"/>
                <w:b/>
                <w:bCs/>
                <w:color w:val="1F3864" w:themeColor="accent1" w:themeShade="80"/>
              </w:rPr>
              <w:t>:</w:t>
            </w:r>
          </w:p>
        </w:tc>
        <w:tc>
          <w:tcPr>
            <w:tcW w:w="4508" w:type="dxa"/>
          </w:tcPr>
          <w:p w14:paraId="5744D21F" w14:textId="28F78911" w:rsidR="003E188F" w:rsidRDefault="006320A4" w:rsidP="003E188F">
            <w:pPr>
              <w:rPr>
                <w:rFonts w:ascii="Lora" w:hAnsi="Lora" w:cs="Calibri"/>
              </w:rPr>
            </w:pPr>
            <w:r>
              <w:rPr>
                <w:rFonts w:ascii="Lora" w:hAnsi="Lora" w:cs="Calibri"/>
              </w:rPr>
              <w:t>Josh Joyce – AHT</w:t>
            </w:r>
          </w:p>
        </w:tc>
      </w:tr>
      <w:tr w:rsidR="00416B0C" w14:paraId="69922413" w14:textId="77777777" w:rsidTr="003E188F">
        <w:tc>
          <w:tcPr>
            <w:tcW w:w="4508" w:type="dxa"/>
          </w:tcPr>
          <w:p w14:paraId="0CD70AEC" w14:textId="7260EB96" w:rsidR="00416B0C" w:rsidRDefault="00416B0C" w:rsidP="00416B0C">
            <w:pPr>
              <w:rPr>
                <w:rFonts w:ascii="Lora" w:hAnsi="Lora" w:cs="Calibri"/>
              </w:rPr>
            </w:pPr>
            <w:r w:rsidRPr="003E188F">
              <w:rPr>
                <w:rFonts w:ascii="Lora" w:hAnsi="Lora" w:cs="Calibri"/>
                <w:b/>
                <w:bCs/>
                <w:color w:val="1F3864" w:themeColor="accent1" w:themeShade="80"/>
              </w:rPr>
              <w:t xml:space="preserve">Approved on:  </w:t>
            </w:r>
          </w:p>
        </w:tc>
        <w:tc>
          <w:tcPr>
            <w:tcW w:w="4508" w:type="dxa"/>
          </w:tcPr>
          <w:p w14:paraId="30CAA7BF" w14:textId="5C6CECC9" w:rsidR="00416B0C" w:rsidRDefault="00E75D25" w:rsidP="00416B0C">
            <w:pPr>
              <w:rPr>
                <w:rFonts w:ascii="Lora" w:hAnsi="Lora" w:cs="Calibri"/>
              </w:rPr>
            </w:pPr>
            <w:r>
              <w:rPr>
                <w:rFonts w:ascii="Lora" w:hAnsi="Lora" w:cs="Calibri"/>
              </w:rPr>
              <w:t>01/12/25</w:t>
            </w:r>
          </w:p>
        </w:tc>
      </w:tr>
      <w:tr w:rsidR="00416B0C" w14:paraId="1F8AA054" w14:textId="77777777" w:rsidTr="003E188F">
        <w:tc>
          <w:tcPr>
            <w:tcW w:w="4508" w:type="dxa"/>
          </w:tcPr>
          <w:p w14:paraId="267ED701" w14:textId="72A2F665" w:rsidR="00416B0C" w:rsidRDefault="00416B0C" w:rsidP="00416B0C">
            <w:pPr>
              <w:rPr>
                <w:rFonts w:ascii="Lora" w:hAnsi="Lora" w:cs="Calibri"/>
              </w:rPr>
            </w:pPr>
            <w:r w:rsidRPr="003E188F">
              <w:rPr>
                <w:rFonts w:ascii="Lora" w:hAnsi="Lora" w:cs="Calibri"/>
                <w:b/>
                <w:bCs/>
                <w:color w:val="1F3864" w:themeColor="accent1" w:themeShade="80"/>
              </w:rPr>
              <w:t xml:space="preserve">Approved by:  </w:t>
            </w:r>
          </w:p>
        </w:tc>
        <w:tc>
          <w:tcPr>
            <w:tcW w:w="4508" w:type="dxa"/>
          </w:tcPr>
          <w:p w14:paraId="6B0AFCA1" w14:textId="0E116198" w:rsidR="00416B0C" w:rsidRDefault="00E75D25" w:rsidP="00416B0C">
            <w:pPr>
              <w:rPr>
                <w:rFonts w:ascii="Lora" w:hAnsi="Lora" w:cs="Calibri"/>
              </w:rPr>
            </w:pPr>
            <w:r>
              <w:rPr>
                <w:rFonts w:ascii="Lora" w:hAnsi="Lora" w:cs="Calibri"/>
              </w:rPr>
              <w:t>Helen Pearson - SAHT</w:t>
            </w:r>
          </w:p>
        </w:tc>
      </w:tr>
      <w:tr w:rsidR="00416B0C" w14:paraId="290D0562" w14:textId="77777777" w:rsidTr="003E188F">
        <w:tc>
          <w:tcPr>
            <w:tcW w:w="4508" w:type="dxa"/>
          </w:tcPr>
          <w:p w14:paraId="24358977" w14:textId="7647FCB0" w:rsidR="00416B0C" w:rsidRDefault="002141F4" w:rsidP="002141F4">
            <w:pPr>
              <w:rPr>
                <w:rFonts w:ascii="Lora" w:hAnsi="Lora" w:cs="Calibri"/>
              </w:rPr>
            </w:pPr>
            <w:r w:rsidRPr="003E188F">
              <w:rPr>
                <w:rFonts w:ascii="Lora" w:hAnsi="Lora" w:cs="Calibri"/>
                <w:b/>
                <w:bCs/>
                <w:color w:val="1F3864" w:themeColor="accent1" w:themeShade="80"/>
              </w:rPr>
              <w:t>Version</w:t>
            </w:r>
            <w:r w:rsidRPr="003E188F">
              <w:rPr>
                <w:rFonts w:ascii="Lora" w:hAnsi="Lora" w:cs="Calibri"/>
                <w:b/>
                <w:bCs/>
                <w:color w:val="1F3864" w:themeColor="accent1" w:themeShade="80"/>
              </w:rPr>
              <w:tab/>
            </w:r>
          </w:p>
        </w:tc>
        <w:tc>
          <w:tcPr>
            <w:tcW w:w="4508" w:type="dxa"/>
          </w:tcPr>
          <w:p w14:paraId="34E750A1" w14:textId="10EEA164" w:rsidR="00416B0C" w:rsidRDefault="006320A4" w:rsidP="00416B0C">
            <w:pPr>
              <w:rPr>
                <w:rFonts w:ascii="Lora" w:hAnsi="Lora" w:cs="Calibri"/>
              </w:rPr>
            </w:pPr>
            <w:r>
              <w:rPr>
                <w:rFonts w:ascii="Lora" w:hAnsi="Lora" w:cs="Calibri"/>
              </w:rPr>
              <w:t>V1</w:t>
            </w:r>
          </w:p>
        </w:tc>
      </w:tr>
      <w:tr w:rsidR="00416B0C" w14:paraId="6D0F61EE" w14:textId="77777777" w:rsidTr="003E188F">
        <w:tc>
          <w:tcPr>
            <w:tcW w:w="4508" w:type="dxa"/>
          </w:tcPr>
          <w:p w14:paraId="739452B8" w14:textId="32C27125" w:rsidR="00416B0C" w:rsidRDefault="002141F4" w:rsidP="00416B0C">
            <w:pPr>
              <w:rPr>
                <w:rFonts w:ascii="Lora" w:hAnsi="Lora" w:cs="Calibri"/>
              </w:rPr>
            </w:pPr>
            <w:r w:rsidRPr="003E188F">
              <w:rPr>
                <w:rFonts w:ascii="Lora" w:hAnsi="Lora" w:cs="Calibri"/>
                <w:b/>
                <w:bCs/>
                <w:color w:val="1F3864" w:themeColor="accent1" w:themeShade="80"/>
              </w:rPr>
              <w:t>Review date:</w:t>
            </w:r>
            <w:r w:rsidRPr="003E188F">
              <w:rPr>
                <w:rFonts w:ascii="Lora" w:hAnsi="Lora" w:cs="Calibri"/>
                <w:b/>
                <w:bCs/>
                <w:color w:val="1F3864" w:themeColor="accent1" w:themeShade="80"/>
              </w:rPr>
              <w:tab/>
            </w:r>
          </w:p>
        </w:tc>
        <w:tc>
          <w:tcPr>
            <w:tcW w:w="4508" w:type="dxa"/>
          </w:tcPr>
          <w:p w14:paraId="1C36600C" w14:textId="799A2141" w:rsidR="00416B0C" w:rsidRDefault="006320A4" w:rsidP="00416B0C">
            <w:pPr>
              <w:rPr>
                <w:rFonts w:ascii="Lora" w:hAnsi="Lora" w:cs="Calibri"/>
              </w:rPr>
            </w:pPr>
            <w:r>
              <w:rPr>
                <w:rFonts w:ascii="Lora" w:hAnsi="Lora" w:cs="Calibri"/>
              </w:rPr>
              <w:t>December 2026</w:t>
            </w:r>
          </w:p>
        </w:tc>
      </w:tr>
    </w:tbl>
    <w:p w14:paraId="671CE137" w14:textId="16F43980" w:rsidR="003E188F" w:rsidRDefault="003E188F" w:rsidP="003E188F">
      <w:pPr>
        <w:rPr>
          <w:rFonts w:ascii="Lora" w:hAnsi="Lora" w:cs="Calibri"/>
          <w:b/>
          <w:bCs/>
          <w:color w:val="1F3864" w:themeColor="accent1" w:themeShade="80"/>
        </w:rPr>
      </w:pPr>
    </w:p>
    <w:p w14:paraId="3F3A82FC" w14:textId="70EC4540" w:rsidR="00304387" w:rsidRDefault="00304387" w:rsidP="003E188F">
      <w:pPr>
        <w:rPr>
          <w:rFonts w:ascii="Lora" w:hAnsi="Lora" w:cs="Calibri"/>
          <w:b/>
          <w:bCs/>
          <w:color w:val="1F3864" w:themeColor="accent1" w:themeShade="80"/>
        </w:rPr>
      </w:pPr>
      <w:r w:rsidRPr="003E188F">
        <w:rPr>
          <w:rFonts w:ascii="Lora" w:hAnsi="Lora" w:cs="Calibri"/>
          <w:b/>
          <w:bCs/>
          <w:color w:val="1F3864" w:themeColor="accent1" w:themeShade="80"/>
        </w:rPr>
        <w:t>Note of revisions</w:t>
      </w:r>
    </w:p>
    <w:tbl>
      <w:tblPr>
        <w:tblStyle w:val="TableGrid"/>
        <w:tblW w:w="0" w:type="auto"/>
        <w:tblLook w:val="04A0" w:firstRow="1" w:lastRow="0" w:firstColumn="1" w:lastColumn="0" w:noHBand="0" w:noVBand="1"/>
      </w:tblPr>
      <w:tblGrid>
        <w:gridCol w:w="1129"/>
        <w:gridCol w:w="1843"/>
        <w:gridCol w:w="1559"/>
        <w:gridCol w:w="4485"/>
      </w:tblGrid>
      <w:tr w:rsidR="00802D7C" w14:paraId="6EFB14EC" w14:textId="722178EC" w:rsidTr="003239B8">
        <w:tc>
          <w:tcPr>
            <w:tcW w:w="1129" w:type="dxa"/>
          </w:tcPr>
          <w:p w14:paraId="1FF91053" w14:textId="21B5DD70" w:rsidR="00802D7C" w:rsidRDefault="00802D7C" w:rsidP="003E188F">
            <w:pPr>
              <w:rPr>
                <w:rFonts w:ascii="Lora" w:hAnsi="Lora" w:cs="Calibri"/>
                <w:b/>
                <w:bCs/>
                <w:color w:val="1F3864" w:themeColor="accent1" w:themeShade="80"/>
              </w:rPr>
            </w:pPr>
            <w:r>
              <w:rPr>
                <w:rFonts w:ascii="Lora" w:hAnsi="Lora" w:cs="Calibri"/>
                <w:b/>
                <w:bCs/>
                <w:color w:val="1F3864" w:themeColor="accent1" w:themeShade="80"/>
              </w:rPr>
              <w:t>Version</w:t>
            </w:r>
          </w:p>
        </w:tc>
        <w:tc>
          <w:tcPr>
            <w:tcW w:w="1843" w:type="dxa"/>
          </w:tcPr>
          <w:p w14:paraId="30F41366" w14:textId="46024C5E" w:rsidR="00802D7C" w:rsidRDefault="00802D7C" w:rsidP="003E188F">
            <w:pPr>
              <w:rPr>
                <w:rFonts w:ascii="Lora" w:hAnsi="Lora" w:cs="Calibri"/>
                <w:b/>
                <w:bCs/>
                <w:color w:val="1F3864" w:themeColor="accent1" w:themeShade="80"/>
              </w:rPr>
            </w:pPr>
            <w:r>
              <w:rPr>
                <w:rFonts w:ascii="Lora" w:hAnsi="Lora" w:cs="Calibri"/>
                <w:b/>
                <w:bCs/>
                <w:color w:val="1F3864" w:themeColor="accent1" w:themeShade="80"/>
              </w:rPr>
              <w:t>Date</w:t>
            </w:r>
          </w:p>
        </w:tc>
        <w:tc>
          <w:tcPr>
            <w:tcW w:w="1559" w:type="dxa"/>
          </w:tcPr>
          <w:p w14:paraId="1E990254" w14:textId="750F9DFA" w:rsidR="00802D7C" w:rsidRDefault="00802D7C" w:rsidP="003E188F">
            <w:pPr>
              <w:rPr>
                <w:rFonts w:ascii="Lora" w:hAnsi="Lora" w:cs="Calibri"/>
                <w:b/>
                <w:bCs/>
                <w:color w:val="1F3864" w:themeColor="accent1" w:themeShade="80"/>
              </w:rPr>
            </w:pPr>
            <w:r>
              <w:rPr>
                <w:rFonts w:ascii="Lora" w:hAnsi="Lora" w:cs="Calibri"/>
                <w:b/>
                <w:bCs/>
                <w:color w:val="1F3864" w:themeColor="accent1" w:themeShade="80"/>
              </w:rPr>
              <w:t>Author</w:t>
            </w:r>
          </w:p>
        </w:tc>
        <w:tc>
          <w:tcPr>
            <w:tcW w:w="4485" w:type="dxa"/>
          </w:tcPr>
          <w:p w14:paraId="0928E2C2" w14:textId="25F8C380" w:rsidR="00802D7C" w:rsidRDefault="00802D7C" w:rsidP="003E188F">
            <w:pPr>
              <w:rPr>
                <w:rFonts w:ascii="Lora" w:hAnsi="Lora" w:cs="Calibri"/>
                <w:b/>
                <w:bCs/>
                <w:color w:val="1F3864" w:themeColor="accent1" w:themeShade="80"/>
              </w:rPr>
            </w:pPr>
            <w:r>
              <w:rPr>
                <w:rFonts w:ascii="Lora" w:hAnsi="Lora" w:cs="Calibri"/>
                <w:b/>
                <w:bCs/>
                <w:color w:val="1F3864" w:themeColor="accent1" w:themeShade="80"/>
              </w:rPr>
              <w:t>Note of revisions</w:t>
            </w:r>
          </w:p>
        </w:tc>
      </w:tr>
      <w:tr w:rsidR="00802D7C" w14:paraId="64061106" w14:textId="1AE3BF46" w:rsidTr="003239B8">
        <w:tc>
          <w:tcPr>
            <w:tcW w:w="1129" w:type="dxa"/>
          </w:tcPr>
          <w:p w14:paraId="0DCFFBBA" w14:textId="4524E67F" w:rsidR="00802D7C" w:rsidRPr="00802D7C" w:rsidRDefault="00802D7C" w:rsidP="003E188F">
            <w:pPr>
              <w:rPr>
                <w:rFonts w:ascii="Lora" w:hAnsi="Lora" w:cs="Calibri"/>
                <w:color w:val="1F3864" w:themeColor="accent1" w:themeShade="80"/>
              </w:rPr>
            </w:pPr>
            <w:r w:rsidRPr="00802D7C">
              <w:rPr>
                <w:rFonts w:ascii="Lora" w:hAnsi="Lora" w:cs="Calibri"/>
                <w:color w:val="1F3864" w:themeColor="accent1" w:themeShade="80"/>
              </w:rPr>
              <w:t>V1</w:t>
            </w:r>
          </w:p>
        </w:tc>
        <w:tc>
          <w:tcPr>
            <w:tcW w:w="1843" w:type="dxa"/>
          </w:tcPr>
          <w:p w14:paraId="7EF8D779" w14:textId="74EEC592" w:rsidR="00802D7C" w:rsidRPr="00802D7C" w:rsidRDefault="006320A4" w:rsidP="003E188F">
            <w:pPr>
              <w:rPr>
                <w:rFonts w:ascii="Lora" w:hAnsi="Lora" w:cs="Calibri"/>
                <w:color w:val="1F3864" w:themeColor="accent1" w:themeShade="80"/>
              </w:rPr>
            </w:pPr>
            <w:r>
              <w:rPr>
                <w:rFonts w:ascii="Lora" w:hAnsi="Lora" w:cs="Calibri"/>
                <w:color w:val="1F3864" w:themeColor="accent1" w:themeShade="80"/>
              </w:rPr>
              <w:t>12/2025</w:t>
            </w:r>
          </w:p>
        </w:tc>
        <w:tc>
          <w:tcPr>
            <w:tcW w:w="1559" w:type="dxa"/>
          </w:tcPr>
          <w:p w14:paraId="2B6F330C" w14:textId="4AD64A33" w:rsidR="00802D7C" w:rsidRPr="00802D7C" w:rsidRDefault="00E75D25" w:rsidP="003E188F">
            <w:pPr>
              <w:rPr>
                <w:rFonts w:ascii="Lora" w:hAnsi="Lora" w:cs="Calibri"/>
                <w:color w:val="1F3864" w:themeColor="accent1" w:themeShade="80"/>
              </w:rPr>
            </w:pPr>
            <w:r>
              <w:rPr>
                <w:rFonts w:ascii="Lora" w:hAnsi="Lora" w:cs="Calibri"/>
                <w:color w:val="1F3864" w:themeColor="accent1" w:themeShade="80"/>
              </w:rPr>
              <w:t>J Joyce</w:t>
            </w:r>
          </w:p>
        </w:tc>
        <w:tc>
          <w:tcPr>
            <w:tcW w:w="4485" w:type="dxa"/>
          </w:tcPr>
          <w:p w14:paraId="2E2DA4E1" w14:textId="7C96F887" w:rsidR="00802D7C" w:rsidRPr="00802D7C" w:rsidRDefault="006320A4" w:rsidP="003E188F">
            <w:pPr>
              <w:rPr>
                <w:rFonts w:ascii="Lora" w:hAnsi="Lora" w:cs="Calibri"/>
                <w:color w:val="1F3864" w:themeColor="accent1" w:themeShade="80"/>
              </w:rPr>
            </w:pPr>
            <w:r>
              <w:rPr>
                <w:rFonts w:ascii="Lora" w:hAnsi="Lora" w:cs="Calibri"/>
                <w:color w:val="1F3864" w:themeColor="accent1" w:themeShade="80"/>
              </w:rPr>
              <w:t>Annual review</w:t>
            </w:r>
          </w:p>
        </w:tc>
      </w:tr>
      <w:tr w:rsidR="00802D7C" w14:paraId="7BDEA480" w14:textId="4BDB550F" w:rsidTr="003239B8">
        <w:tc>
          <w:tcPr>
            <w:tcW w:w="1129" w:type="dxa"/>
          </w:tcPr>
          <w:p w14:paraId="11326798" w14:textId="77777777" w:rsidR="00802D7C" w:rsidRPr="00802D7C" w:rsidRDefault="00802D7C" w:rsidP="003E188F">
            <w:pPr>
              <w:rPr>
                <w:rFonts w:ascii="Lora" w:hAnsi="Lora" w:cs="Calibri"/>
                <w:color w:val="1F3864" w:themeColor="accent1" w:themeShade="80"/>
              </w:rPr>
            </w:pPr>
          </w:p>
        </w:tc>
        <w:tc>
          <w:tcPr>
            <w:tcW w:w="1843" w:type="dxa"/>
          </w:tcPr>
          <w:p w14:paraId="55BCFC66" w14:textId="77777777" w:rsidR="00802D7C" w:rsidRPr="00802D7C" w:rsidRDefault="00802D7C" w:rsidP="003E188F">
            <w:pPr>
              <w:rPr>
                <w:rFonts w:ascii="Lora" w:hAnsi="Lora" w:cs="Calibri"/>
                <w:color w:val="1F3864" w:themeColor="accent1" w:themeShade="80"/>
              </w:rPr>
            </w:pPr>
          </w:p>
        </w:tc>
        <w:tc>
          <w:tcPr>
            <w:tcW w:w="1559" w:type="dxa"/>
          </w:tcPr>
          <w:p w14:paraId="4E2BA826" w14:textId="77777777" w:rsidR="00802D7C" w:rsidRPr="00802D7C" w:rsidRDefault="00802D7C" w:rsidP="003E188F">
            <w:pPr>
              <w:rPr>
                <w:rFonts w:ascii="Lora" w:hAnsi="Lora" w:cs="Calibri"/>
                <w:color w:val="1F3864" w:themeColor="accent1" w:themeShade="80"/>
              </w:rPr>
            </w:pPr>
          </w:p>
        </w:tc>
        <w:tc>
          <w:tcPr>
            <w:tcW w:w="4485" w:type="dxa"/>
          </w:tcPr>
          <w:p w14:paraId="385AF42F" w14:textId="77777777" w:rsidR="00802D7C" w:rsidRPr="00802D7C" w:rsidRDefault="00802D7C" w:rsidP="003E188F">
            <w:pPr>
              <w:rPr>
                <w:rFonts w:ascii="Lora" w:hAnsi="Lora" w:cs="Calibri"/>
                <w:color w:val="1F3864" w:themeColor="accent1" w:themeShade="80"/>
              </w:rPr>
            </w:pPr>
          </w:p>
        </w:tc>
      </w:tr>
      <w:tr w:rsidR="002876CE" w14:paraId="31188863" w14:textId="77777777" w:rsidTr="003239B8">
        <w:tc>
          <w:tcPr>
            <w:tcW w:w="1129" w:type="dxa"/>
          </w:tcPr>
          <w:p w14:paraId="2B5BE6B3" w14:textId="77777777" w:rsidR="002876CE" w:rsidRPr="00802D7C" w:rsidRDefault="002876CE" w:rsidP="003E188F">
            <w:pPr>
              <w:rPr>
                <w:rFonts w:ascii="Lora" w:hAnsi="Lora" w:cs="Calibri"/>
                <w:color w:val="1F3864" w:themeColor="accent1" w:themeShade="80"/>
              </w:rPr>
            </w:pPr>
          </w:p>
        </w:tc>
        <w:tc>
          <w:tcPr>
            <w:tcW w:w="1843" w:type="dxa"/>
          </w:tcPr>
          <w:p w14:paraId="7FAE19D2" w14:textId="77777777" w:rsidR="002876CE" w:rsidRPr="00802D7C" w:rsidRDefault="002876CE" w:rsidP="003E188F">
            <w:pPr>
              <w:rPr>
                <w:rFonts w:ascii="Lora" w:hAnsi="Lora" w:cs="Calibri"/>
                <w:color w:val="1F3864" w:themeColor="accent1" w:themeShade="80"/>
              </w:rPr>
            </w:pPr>
          </w:p>
        </w:tc>
        <w:tc>
          <w:tcPr>
            <w:tcW w:w="1559" w:type="dxa"/>
          </w:tcPr>
          <w:p w14:paraId="5521815A" w14:textId="77777777" w:rsidR="002876CE" w:rsidRPr="00802D7C" w:rsidRDefault="002876CE" w:rsidP="003E188F">
            <w:pPr>
              <w:rPr>
                <w:rFonts w:ascii="Lora" w:hAnsi="Lora" w:cs="Calibri"/>
                <w:color w:val="1F3864" w:themeColor="accent1" w:themeShade="80"/>
              </w:rPr>
            </w:pPr>
          </w:p>
        </w:tc>
        <w:tc>
          <w:tcPr>
            <w:tcW w:w="4485" w:type="dxa"/>
          </w:tcPr>
          <w:p w14:paraId="016C417A" w14:textId="77777777" w:rsidR="002876CE" w:rsidRPr="00802D7C" w:rsidRDefault="002876CE" w:rsidP="003E188F">
            <w:pPr>
              <w:rPr>
                <w:rFonts w:ascii="Lora" w:hAnsi="Lora" w:cs="Calibri"/>
                <w:color w:val="1F3864" w:themeColor="accent1" w:themeShade="80"/>
              </w:rPr>
            </w:pPr>
          </w:p>
        </w:tc>
      </w:tr>
      <w:tr w:rsidR="002876CE" w14:paraId="35591EEC" w14:textId="77777777" w:rsidTr="003239B8">
        <w:tc>
          <w:tcPr>
            <w:tcW w:w="1129" w:type="dxa"/>
          </w:tcPr>
          <w:p w14:paraId="52C6147A" w14:textId="77777777" w:rsidR="002876CE" w:rsidRPr="00802D7C" w:rsidRDefault="002876CE" w:rsidP="003E188F">
            <w:pPr>
              <w:rPr>
                <w:rFonts w:ascii="Lora" w:hAnsi="Lora" w:cs="Calibri"/>
                <w:color w:val="1F3864" w:themeColor="accent1" w:themeShade="80"/>
              </w:rPr>
            </w:pPr>
          </w:p>
        </w:tc>
        <w:tc>
          <w:tcPr>
            <w:tcW w:w="1843" w:type="dxa"/>
          </w:tcPr>
          <w:p w14:paraId="140C757C" w14:textId="77777777" w:rsidR="002876CE" w:rsidRPr="00802D7C" w:rsidRDefault="002876CE" w:rsidP="003E188F">
            <w:pPr>
              <w:rPr>
                <w:rFonts w:ascii="Lora" w:hAnsi="Lora" w:cs="Calibri"/>
                <w:color w:val="1F3864" w:themeColor="accent1" w:themeShade="80"/>
              </w:rPr>
            </w:pPr>
          </w:p>
        </w:tc>
        <w:tc>
          <w:tcPr>
            <w:tcW w:w="1559" w:type="dxa"/>
          </w:tcPr>
          <w:p w14:paraId="3D03DA15" w14:textId="77777777" w:rsidR="002876CE" w:rsidRPr="00802D7C" w:rsidRDefault="002876CE" w:rsidP="003E188F">
            <w:pPr>
              <w:rPr>
                <w:rFonts w:ascii="Lora" w:hAnsi="Lora" w:cs="Calibri"/>
                <w:color w:val="1F3864" w:themeColor="accent1" w:themeShade="80"/>
              </w:rPr>
            </w:pPr>
          </w:p>
        </w:tc>
        <w:tc>
          <w:tcPr>
            <w:tcW w:w="4485" w:type="dxa"/>
          </w:tcPr>
          <w:p w14:paraId="57D22EC5" w14:textId="77777777" w:rsidR="002876CE" w:rsidRPr="00802D7C" w:rsidRDefault="002876CE" w:rsidP="003E188F">
            <w:pPr>
              <w:rPr>
                <w:rFonts w:ascii="Lora" w:hAnsi="Lora" w:cs="Calibri"/>
                <w:color w:val="1F3864" w:themeColor="accent1" w:themeShade="80"/>
              </w:rPr>
            </w:pPr>
          </w:p>
        </w:tc>
      </w:tr>
    </w:tbl>
    <w:p w14:paraId="5DEB9602" w14:textId="77777777" w:rsidR="00304387" w:rsidRPr="003E188F" w:rsidRDefault="00304387" w:rsidP="003E188F">
      <w:pPr>
        <w:rPr>
          <w:rFonts w:ascii="Lora" w:hAnsi="Lora" w:cs="Calibri"/>
          <w:b/>
          <w:bCs/>
          <w:color w:val="1F3864" w:themeColor="accent1" w:themeShade="80"/>
        </w:rPr>
      </w:pPr>
    </w:p>
    <w:p w14:paraId="7A46F224" w14:textId="6EF3DEBC" w:rsidR="003E188F" w:rsidRPr="003E188F" w:rsidRDefault="003E188F" w:rsidP="003E188F">
      <w:pPr>
        <w:rPr>
          <w:rFonts w:ascii="Lora" w:hAnsi="Lora" w:cs="Calibri"/>
          <w:b/>
          <w:bCs/>
          <w:color w:val="1F3864" w:themeColor="accent1" w:themeShade="80"/>
        </w:rPr>
      </w:pPr>
      <w:r w:rsidRPr="003E188F">
        <w:rPr>
          <w:rFonts w:ascii="Lora" w:hAnsi="Lora" w:cs="Calibri"/>
          <w:b/>
          <w:bCs/>
          <w:color w:val="1F3864" w:themeColor="accent1" w:themeShade="80"/>
        </w:rPr>
        <w:tab/>
      </w:r>
      <w:r w:rsidRPr="003E188F">
        <w:rPr>
          <w:rFonts w:ascii="Lora" w:hAnsi="Lora" w:cs="Calibri"/>
          <w:b/>
          <w:bCs/>
          <w:color w:val="1F3864" w:themeColor="accent1" w:themeShade="80"/>
        </w:rPr>
        <w:tab/>
      </w:r>
    </w:p>
    <w:p w14:paraId="0EC45042" w14:textId="77777777" w:rsidR="003E188F" w:rsidRPr="003E188F" w:rsidRDefault="003E188F" w:rsidP="003E188F">
      <w:pPr>
        <w:rPr>
          <w:rFonts w:ascii="Lora" w:hAnsi="Lora" w:cs="Calibri"/>
          <w:b/>
          <w:bCs/>
          <w:color w:val="1F3864" w:themeColor="accent1" w:themeShade="80"/>
        </w:rPr>
      </w:pPr>
      <w:r w:rsidRPr="003E188F">
        <w:rPr>
          <w:rFonts w:ascii="Lora" w:hAnsi="Lora" w:cs="Calibri"/>
          <w:b/>
          <w:bCs/>
          <w:color w:val="1F3864" w:themeColor="accent1" w:themeShade="80"/>
        </w:rPr>
        <w:tab/>
      </w:r>
      <w:r w:rsidRPr="003E188F">
        <w:rPr>
          <w:rFonts w:ascii="Lora" w:hAnsi="Lora" w:cs="Calibri"/>
          <w:b/>
          <w:bCs/>
          <w:color w:val="1F3864" w:themeColor="accent1" w:themeShade="80"/>
        </w:rPr>
        <w:tab/>
      </w:r>
      <w:r w:rsidRPr="003E188F">
        <w:rPr>
          <w:rFonts w:ascii="Lora" w:hAnsi="Lora" w:cs="Calibri"/>
          <w:b/>
          <w:bCs/>
          <w:color w:val="1F3864" w:themeColor="accent1" w:themeShade="80"/>
        </w:rPr>
        <w:tab/>
      </w:r>
    </w:p>
    <w:p w14:paraId="0839F736" w14:textId="1C47AD26" w:rsidR="003E188F" w:rsidRPr="003E188F" w:rsidRDefault="003E188F" w:rsidP="003E188F">
      <w:pPr>
        <w:rPr>
          <w:rFonts w:ascii="Lora" w:hAnsi="Lora" w:cs="Calibri"/>
          <w:b/>
          <w:bCs/>
          <w:color w:val="1F3864" w:themeColor="accent1" w:themeShade="80"/>
        </w:rPr>
      </w:pPr>
      <w:r w:rsidRPr="003E188F">
        <w:rPr>
          <w:rFonts w:ascii="Lora" w:hAnsi="Lora" w:cs="Calibri"/>
          <w:b/>
          <w:bCs/>
          <w:color w:val="1F3864" w:themeColor="accent1" w:themeShade="80"/>
        </w:rPr>
        <w:tab/>
      </w:r>
      <w:r w:rsidRPr="003E188F">
        <w:rPr>
          <w:rFonts w:ascii="Lora" w:hAnsi="Lora" w:cs="Calibri"/>
          <w:b/>
          <w:bCs/>
          <w:color w:val="1F3864" w:themeColor="accent1" w:themeShade="80"/>
        </w:rPr>
        <w:tab/>
      </w:r>
      <w:r w:rsidRPr="003E188F">
        <w:rPr>
          <w:rFonts w:ascii="Lora" w:hAnsi="Lora" w:cs="Calibri"/>
          <w:b/>
          <w:bCs/>
          <w:color w:val="1F3864" w:themeColor="accent1" w:themeShade="80"/>
        </w:rPr>
        <w:tab/>
      </w:r>
    </w:p>
    <w:sectPr w:rsidR="003E188F" w:rsidRPr="003E188F" w:rsidSect="00AA0EE8">
      <w:footerReference w:type="default" r:id="rId78"/>
      <w:pgSz w:w="11906" w:h="16838" w:code="9"/>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Mrs P, Mercer" w:date="2025-09-18T11:42:00Z" w:initials="MPM">
    <w:p w14:paraId="432EFDA1" w14:textId="38B90E86" w:rsidR="004B0292" w:rsidRDefault="004B0292">
      <w:pPr>
        <w:pStyle w:val="CommentText"/>
      </w:pPr>
      <w:r>
        <w:rPr>
          <w:rStyle w:val="CommentReference"/>
        </w:rPr>
        <w:annotationRef/>
      </w:r>
      <w:r>
        <w:rPr>
          <w:rFonts w:ascii="Segoe UI" w:hAnsi="Segoe UI" w:cs="Segoe UI"/>
          <w:color w:val="333333"/>
          <w:sz w:val="18"/>
          <w:szCs w:val="18"/>
          <w:shd w:val="clear" w:color="auto" w:fill="FFFFFF"/>
        </w:rPr>
        <w:t>Every policy should have an intro which outlines how it links to the central mission of our school.</w:t>
      </w:r>
    </w:p>
  </w:comment>
  <w:comment w:id="1" w:author="Mrs P, Mercer" w:date="2025-09-18T11:43:00Z" w:initials="MPM">
    <w:p w14:paraId="6333434B" w14:textId="7A9AAA13" w:rsidR="008F79E9" w:rsidRDefault="008F79E9">
      <w:pPr>
        <w:pStyle w:val="CommentText"/>
      </w:pPr>
      <w:r>
        <w:rPr>
          <w:rStyle w:val="CommentReference"/>
        </w:rPr>
        <w:annotationRef/>
      </w:r>
      <w:r>
        <w:t>Please ensure the Document Control is completed and reference to delegation to FGB or Committee is recorded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32EFDA1" w15:done="1"/>
  <w15:commentEx w15:paraId="6333434B"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C766EB2" w16cex:dateUtc="2025-09-18T10:42:00Z"/>
  <w16cex:commentExtensible w16cex:durableId="2C766EEB" w16cex:dateUtc="2025-09-18T10:4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32EFDA1" w16cid:durableId="2C766EB2"/>
  <w16cid:commentId w16cid:paraId="6333434B" w16cid:durableId="2C766EE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10D4E4" w14:textId="77777777" w:rsidR="00BA0AB7" w:rsidRDefault="00BA0AB7" w:rsidP="00C072EA">
      <w:r>
        <w:separator/>
      </w:r>
    </w:p>
  </w:endnote>
  <w:endnote w:type="continuationSeparator" w:id="0">
    <w:p w14:paraId="38E46F77" w14:textId="77777777" w:rsidR="00BA0AB7" w:rsidRDefault="00BA0AB7" w:rsidP="00C072EA">
      <w:r>
        <w:continuationSeparator/>
      </w:r>
    </w:p>
  </w:endnote>
  <w:endnote w:type="continuationNotice" w:id="1">
    <w:p w14:paraId="2301FACB" w14:textId="77777777" w:rsidR="00BA0AB7" w:rsidRDefault="00BA0AB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Lora">
    <w:charset w:val="00"/>
    <w:family w:val="auto"/>
    <w:pitch w:val="variable"/>
    <w:sig w:usb0="A00002FF" w:usb1="5000204B" w:usb2="00000000" w:usb3="00000000" w:csb0="00000097"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Raleway">
    <w:altName w:val="Raleway"/>
    <w:charset w:val="00"/>
    <w:family w:val="auto"/>
    <w:pitch w:val="variable"/>
    <w:sig w:usb0="A00002FF" w:usb1="5000205B" w:usb2="00000000" w:usb3="00000000" w:csb0="00000197"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42495685"/>
      <w:docPartObj>
        <w:docPartGallery w:val="Page Numbers (Bottom of Page)"/>
        <w:docPartUnique/>
      </w:docPartObj>
    </w:sdtPr>
    <w:sdtEndPr>
      <w:rPr>
        <w:color w:val="7F7F7F" w:themeColor="background1" w:themeShade="7F"/>
        <w:spacing w:val="60"/>
      </w:rPr>
    </w:sdtEndPr>
    <w:sdtContent>
      <w:p w14:paraId="643BFCE3" w14:textId="25E62794" w:rsidR="00E64743" w:rsidRDefault="00E64743" w:rsidP="00E64743">
        <w:pPr>
          <w:pStyle w:val="Footer"/>
          <w:pBdr>
            <w:top w:val="single" w:sz="4" w:space="1" w:color="D9D9D9" w:themeColor="background1" w:themeShade="D9"/>
          </w:pBdr>
          <w:jc w:val="right"/>
          <w:rPr>
            <w:color w:val="7F7F7F" w:themeColor="background1" w:themeShade="7F"/>
            <w:spacing w:val="60"/>
          </w:rPr>
        </w:pPr>
        <w:r>
          <w:fldChar w:fldCharType="begin"/>
        </w:r>
        <w:r>
          <w:instrText>PAGE   \* MERGEFORMAT</w:instrText>
        </w:r>
        <w:r>
          <w:fldChar w:fldCharType="separate"/>
        </w:r>
        <w:r>
          <w:t>2</w:t>
        </w:r>
        <w:r>
          <w:fldChar w:fldCharType="end"/>
        </w:r>
        <w:r>
          <w:t xml:space="preserve"> | </w:t>
        </w:r>
        <w:r>
          <w:rPr>
            <w:color w:val="7F7F7F" w:themeColor="background1" w:themeShade="7F"/>
            <w:spacing w:val="60"/>
          </w:rPr>
          <w:t>Page</w:t>
        </w:r>
      </w:p>
    </w:sdtContent>
  </w:sdt>
  <w:p w14:paraId="02DC9C53" w14:textId="22335239" w:rsidR="000E5BA9" w:rsidRDefault="000E5BA9" w:rsidP="00E64743">
    <w:pPr>
      <w:pStyle w:val="Footer"/>
      <w:pBdr>
        <w:top w:val="single" w:sz="4" w:space="1" w:color="D9D9D9" w:themeColor="background1" w:themeShade="D9"/>
      </w:pBd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50327D" w14:textId="77777777" w:rsidR="00BA0AB7" w:rsidRDefault="00BA0AB7" w:rsidP="00C072EA">
      <w:r>
        <w:separator/>
      </w:r>
    </w:p>
  </w:footnote>
  <w:footnote w:type="continuationSeparator" w:id="0">
    <w:p w14:paraId="6D55D109" w14:textId="77777777" w:rsidR="00BA0AB7" w:rsidRDefault="00BA0AB7" w:rsidP="00C072EA">
      <w:r>
        <w:continuationSeparator/>
      </w:r>
    </w:p>
  </w:footnote>
  <w:footnote w:type="continuationNotice" w:id="1">
    <w:p w14:paraId="322E0DCF" w14:textId="77777777" w:rsidR="00BA0AB7" w:rsidRDefault="00BA0AB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F71E8"/>
    <w:multiLevelType w:val="hybridMultilevel"/>
    <w:tmpl w:val="47FACA94"/>
    <w:lvl w:ilvl="0" w:tplc="5D364C44">
      <w:start w:val="1"/>
      <w:numFmt w:val="decimal"/>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0904D3"/>
    <w:multiLevelType w:val="hybridMultilevel"/>
    <w:tmpl w:val="88B61D9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0B36349"/>
    <w:multiLevelType w:val="hybridMultilevel"/>
    <w:tmpl w:val="0E54EADA"/>
    <w:lvl w:ilvl="0" w:tplc="0809000F">
      <w:start w:val="1"/>
      <w:numFmt w:val="decimal"/>
      <w:lvlText w:val="%1."/>
      <w:lvlJc w:val="left"/>
      <w:pPr>
        <w:ind w:left="1080" w:hanging="72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BB80E6C"/>
    <w:multiLevelType w:val="hybridMultilevel"/>
    <w:tmpl w:val="A0D6D8A4"/>
    <w:lvl w:ilvl="0" w:tplc="0809000F">
      <w:start w:val="1"/>
      <w:numFmt w:val="decimal"/>
      <w:lvlText w:val="%1."/>
      <w:lvlJc w:val="left"/>
      <w:pPr>
        <w:ind w:left="108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3F93ADF"/>
    <w:multiLevelType w:val="hybridMultilevel"/>
    <w:tmpl w:val="A01263A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92536BB"/>
    <w:multiLevelType w:val="hybridMultilevel"/>
    <w:tmpl w:val="9AAC5A6E"/>
    <w:lvl w:ilvl="0" w:tplc="0809000F">
      <w:start w:val="1"/>
      <w:numFmt w:val="decimal"/>
      <w:lvlText w:val="%1."/>
      <w:lvlJc w:val="left"/>
      <w:pPr>
        <w:ind w:left="1080" w:hanging="72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D965805"/>
    <w:multiLevelType w:val="multilevel"/>
    <w:tmpl w:val="16449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0000803"/>
    <w:multiLevelType w:val="hybridMultilevel"/>
    <w:tmpl w:val="A7C244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3E451D8"/>
    <w:multiLevelType w:val="hybridMultilevel"/>
    <w:tmpl w:val="29365A86"/>
    <w:lvl w:ilvl="0" w:tplc="0809000F">
      <w:start w:val="1"/>
      <w:numFmt w:val="decimal"/>
      <w:lvlText w:val="%1."/>
      <w:lvlJc w:val="left"/>
      <w:pPr>
        <w:ind w:left="180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676557C"/>
    <w:multiLevelType w:val="hybridMultilevel"/>
    <w:tmpl w:val="6C50A006"/>
    <w:lvl w:ilvl="0" w:tplc="08090003">
      <w:start w:val="1"/>
      <w:numFmt w:val="bullet"/>
      <w:lvlText w:val="o"/>
      <w:lvlJc w:val="left"/>
      <w:pPr>
        <w:ind w:left="1080" w:hanging="72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B0D7883"/>
    <w:multiLevelType w:val="hybridMultilevel"/>
    <w:tmpl w:val="04269D0C"/>
    <w:lvl w:ilvl="0" w:tplc="0809000F">
      <w:start w:val="1"/>
      <w:numFmt w:val="decimal"/>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1" w15:restartNumberingAfterBreak="0">
    <w:nsid w:val="5C0861C3"/>
    <w:multiLevelType w:val="hybridMultilevel"/>
    <w:tmpl w:val="A49C8330"/>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67D93B58"/>
    <w:multiLevelType w:val="hybridMultilevel"/>
    <w:tmpl w:val="CF14DAB6"/>
    <w:lvl w:ilvl="0" w:tplc="0809000F">
      <w:start w:val="1"/>
      <w:numFmt w:val="decimal"/>
      <w:lvlText w:val="%1."/>
      <w:lvlJc w:val="left"/>
      <w:pPr>
        <w:ind w:left="1080" w:hanging="72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AF16E46"/>
    <w:multiLevelType w:val="hybridMultilevel"/>
    <w:tmpl w:val="889E9FE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BE92628"/>
    <w:multiLevelType w:val="hybridMultilevel"/>
    <w:tmpl w:val="02E6B20C"/>
    <w:lvl w:ilvl="0" w:tplc="2AEAC004">
      <w:start w:val="1"/>
      <w:numFmt w:val="bullet"/>
      <w:lvlText w:val="•"/>
      <w:lvlJc w:val="left"/>
      <w:pPr>
        <w:ind w:left="720"/>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1" w:tplc="FFBA1BF8">
      <w:start w:val="1"/>
      <w:numFmt w:val="bullet"/>
      <w:lvlText w:val="o"/>
      <w:lvlJc w:val="left"/>
      <w:pPr>
        <w:ind w:left="1548"/>
      </w:pPr>
      <w:rPr>
        <w:rFonts w:ascii="Segoe UI Symbol" w:eastAsia="Segoe UI Symbol" w:hAnsi="Segoe UI Symbol" w:cs="Segoe UI Symbol"/>
        <w:b w:val="0"/>
        <w:i w:val="0"/>
        <w:strike w:val="0"/>
        <w:dstrike w:val="0"/>
        <w:color w:val="0D0D0D"/>
        <w:sz w:val="24"/>
        <w:szCs w:val="24"/>
        <w:u w:val="none" w:color="000000"/>
        <w:bdr w:val="none" w:sz="0" w:space="0" w:color="auto"/>
        <w:shd w:val="clear" w:color="auto" w:fill="auto"/>
        <w:vertAlign w:val="baseline"/>
      </w:rPr>
    </w:lvl>
    <w:lvl w:ilvl="2" w:tplc="6214347A">
      <w:start w:val="1"/>
      <w:numFmt w:val="bullet"/>
      <w:lvlText w:val="▪"/>
      <w:lvlJc w:val="left"/>
      <w:pPr>
        <w:ind w:left="2268"/>
      </w:pPr>
      <w:rPr>
        <w:rFonts w:ascii="Segoe UI Symbol" w:eastAsia="Segoe UI Symbol" w:hAnsi="Segoe UI Symbol" w:cs="Segoe UI Symbol"/>
        <w:b w:val="0"/>
        <w:i w:val="0"/>
        <w:strike w:val="0"/>
        <w:dstrike w:val="0"/>
        <w:color w:val="0D0D0D"/>
        <w:sz w:val="24"/>
        <w:szCs w:val="24"/>
        <w:u w:val="none" w:color="000000"/>
        <w:bdr w:val="none" w:sz="0" w:space="0" w:color="auto"/>
        <w:shd w:val="clear" w:color="auto" w:fill="auto"/>
        <w:vertAlign w:val="baseline"/>
      </w:rPr>
    </w:lvl>
    <w:lvl w:ilvl="3" w:tplc="96A6DFB4">
      <w:start w:val="1"/>
      <w:numFmt w:val="bullet"/>
      <w:lvlText w:val="•"/>
      <w:lvlJc w:val="left"/>
      <w:pPr>
        <w:ind w:left="2988"/>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4" w:tplc="89F8554E">
      <w:start w:val="1"/>
      <w:numFmt w:val="bullet"/>
      <w:lvlText w:val="o"/>
      <w:lvlJc w:val="left"/>
      <w:pPr>
        <w:ind w:left="3708"/>
      </w:pPr>
      <w:rPr>
        <w:rFonts w:ascii="Segoe UI Symbol" w:eastAsia="Segoe UI Symbol" w:hAnsi="Segoe UI Symbol" w:cs="Segoe UI Symbol"/>
        <w:b w:val="0"/>
        <w:i w:val="0"/>
        <w:strike w:val="0"/>
        <w:dstrike w:val="0"/>
        <w:color w:val="0D0D0D"/>
        <w:sz w:val="24"/>
        <w:szCs w:val="24"/>
        <w:u w:val="none" w:color="000000"/>
        <w:bdr w:val="none" w:sz="0" w:space="0" w:color="auto"/>
        <w:shd w:val="clear" w:color="auto" w:fill="auto"/>
        <w:vertAlign w:val="baseline"/>
      </w:rPr>
    </w:lvl>
    <w:lvl w:ilvl="5" w:tplc="05AE3010">
      <w:start w:val="1"/>
      <w:numFmt w:val="bullet"/>
      <w:lvlText w:val="▪"/>
      <w:lvlJc w:val="left"/>
      <w:pPr>
        <w:ind w:left="4428"/>
      </w:pPr>
      <w:rPr>
        <w:rFonts w:ascii="Segoe UI Symbol" w:eastAsia="Segoe UI Symbol" w:hAnsi="Segoe UI Symbol" w:cs="Segoe UI Symbol"/>
        <w:b w:val="0"/>
        <w:i w:val="0"/>
        <w:strike w:val="0"/>
        <w:dstrike w:val="0"/>
        <w:color w:val="0D0D0D"/>
        <w:sz w:val="24"/>
        <w:szCs w:val="24"/>
        <w:u w:val="none" w:color="000000"/>
        <w:bdr w:val="none" w:sz="0" w:space="0" w:color="auto"/>
        <w:shd w:val="clear" w:color="auto" w:fill="auto"/>
        <w:vertAlign w:val="baseline"/>
      </w:rPr>
    </w:lvl>
    <w:lvl w:ilvl="6" w:tplc="31CCE8CC">
      <w:start w:val="1"/>
      <w:numFmt w:val="bullet"/>
      <w:lvlText w:val="•"/>
      <w:lvlJc w:val="left"/>
      <w:pPr>
        <w:ind w:left="5148"/>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7" w:tplc="8AA69CDE">
      <w:start w:val="1"/>
      <w:numFmt w:val="bullet"/>
      <w:lvlText w:val="o"/>
      <w:lvlJc w:val="left"/>
      <w:pPr>
        <w:ind w:left="5868"/>
      </w:pPr>
      <w:rPr>
        <w:rFonts w:ascii="Segoe UI Symbol" w:eastAsia="Segoe UI Symbol" w:hAnsi="Segoe UI Symbol" w:cs="Segoe UI Symbol"/>
        <w:b w:val="0"/>
        <w:i w:val="0"/>
        <w:strike w:val="0"/>
        <w:dstrike w:val="0"/>
        <w:color w:val="0D0D0D"/>
        <w:sz w:val="24"/>
        <w:szCs w:val="24"/>
        <w:u w:val="none" w:color="000000"/>
        <w:bdr w:val="none" w:sz="0" w:space="0" w:color="auto"/>
        <w:shd w:val="clear" w:color="auto" w:fill="auto"/>
        <w:vertAlign w:val="baseline"/>
      </w:rPr>
    </w:lvl>
    <w:lvl w:ilvl="8" w:tplc="9E022A84">
      <w:start w:val="1"/>
      <w:numFmt w:val="bullet"/>
      <w:lvlText w:val="▪"/>
      <w:lvlJc w:val="left"/>
      <w:pPr>
        <w:ind w:left="6588"/>
      </w:pPr>
      <w:rPr>
        <w:rFonts w:ascii="Segoe UI Symbol" w:eastAsia="Segoe UI Symbol" w:hAnsi="Segoe UI Symbol" w:cs="Segoe UI Symbol"/>
        <w:b w:val="0"/>
        <w:i w:val="0"/>
        <w:strike w:val="0"/>
        <w:dstrike w:val="0"/>
        <w:color w:val="0D0D0D"/>
        <w:sz w:val="24"/>
        <w:szCs w:val="24"/>
        <w:u w:val="none" w:color="000000"/>
        <w:bdr w:val="none" w:sz="0" w:space="0" w:color="auto"/>
        <w:shd w:val="clear" w:color="auto" w:fill="auto"/>
        <w:vertAlign w:val="baseline"/>
      </w:rPr>
    </w:lvl>
  </w:abstractNum>
  <w:abstractNum w:abstractNumId="15" w15:restartNumberingAfterBreak="0">
    <w:nsid w:val="6EBA2715"/>
    <w:multiLevelType w:val="hybridMultilevel"/>
    <w:tmpl w:val="054697FA"/>
    <w:lvl w:ilvl="0" w:tplc="0809000F">
      <w:start w:val="1"/>
      <w:numFmt w:val="decimal"/>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6" w15:restartNumberingAfterBreak="0">
    <w:nsid w:val="6F461A8E"/>
    <w:multiLevelType w:val="hybridMultilevel"/>
    <w:tmpl w:val="AD368B5E"/>
    <w:lvl w:ilvl="0" w:tplc="33DCE1A4">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42E5EDF"/>
    <w:multiLevelType w:val="hybridMultilevel"/>
    <w:tmpl w:val="DB689FD4"/>
    <w:lvl w:ilvl="0" w:tplc="54E650EA">
      <w:start w:val="16"/>
      <w:numFmt w:val="bullet"/>
      <w:lvlText w:val="•"/>
      <w:lvlJc w:val="left"/>
      <w:pPr>
        <w:ind w:left="1080" w:hanging="720"/>
      </w:pPr>
      <w:rPr>
        <w:rFonts w:ascii="Lora" w:eastAsia="Times New Roman" w:hAnsi="Lora"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47B51CE"/>
    <w:multiLevelType w:val="multilevel"/>
    <w:tmpl w:val="35E6492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FCD4143"/>
    <w:multiLevelType w:val="hybridMultilevel"/>
    <w:tmpl w:val="B8BCA0C4"/>
    <w:lvl w:ilvl="0" w:tplc="54E650EA">
      <w:start w:val="16"/>
      <w:numFmt w:val="bullet"/>
      <w:lvlText w:val="•"/>
      <w:lvlJc w:val="left"/>
      <w:pPr>
        <w:ind w:left="1080" w:hanging="720"/>
      </w:pPr>
      <w:rPr>
        <w:rFonts w:ascii="Lora" w:eastAsia="Times New Roman" w:hAnsi="Lora"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16"/>
  </w:num>
  <w:num w:numId="3">
    <w:abstractNumId w:val="7"/>
  </w:num>
  <w:num w:numId="4">
    <w:abstractNumId w:val="19"/>
  </w:num>
  <w:num w:numId="5">
    <w:abstractNumId w:val="5"/>
  </w:num>
  <w:num w:numId="6">
    <w:abstractNumId w:val="3"/>
  </w:num>
  <w:num w:numId="7">
    <w:abstractNumId w:val="2"/>
  </w:num>
  <w:num w:numId="8">
    <w:abstractNumId w:val="0"/>
  </w:num>
  <w:num w:numId="9">
    <w:abstractNumId w:val="10"/>
  </w:num>
  <w:num w:numId="10">
    <w:abstractNumId w:val="8"/>
  </w:num>
  <w:num w:numId="11">
    <w:abstractNumId w:val="4"/>
  </w:num>
  <w:num w:numId="12">
    <w:abstractNumId w:val="17"/>
  </w:num>
  <w:num w:numId="13">
    <w:abstractNumId w:val="12"/>
  </w:num>
  <w:num w:numId="14">
    <w:abstractNumId w:val="11"/>
  </w:num>
  <w:num w:numId="15">
    <w:abstractNumId w:val="9"/>
  </w:num>
  <w:num w:numId="16">
    <w:abstractNumId w:val="13"/>
  </w:num>
  <w:num w:numId="17">
    <w:abstractNumId w:val="15"/>
  </w:num>
  <w:num w:numId="18">
    <w:abstractNumId w:val="14"/>
  </w:num>
  <w:num w:numId="19">
    <w:abstractNumId w:val="6"/>
  </w:num>
  <w:num w:numId="20">
    <w:abstractNumId w:val="18"/>
  </w:num>
  <w:num w:numId="21">
    <w:abstractNumId w:val="18"/>
  </w:num>
  <w:num w:numId="22">
    <w:abstractNumId w:val="18"/>
  </w:num>
  <w:num w:numId="23">
    <w:abstractNumId w:val="18"/>
  </w:num>
  <w:num w:numId="24">
    <w:abstractNumId w:val="18"/>
  </w:num>
  <w:num w:numId="25">
    <w:abstractNumId w:val="18"/>
  </w:num>
  <w:num w:numId="26">
    <w:abstractNumId w:val="18"/>
  </w:num>
  <w:num w:numId="27">
    <w:abstractNumId w:val="18"/>
  </w:num>
  <w:num w:numId="28">
    <w:abstractNumId w:val="18"/>
  </w:num>
  <w:num w:numId="29">
    <w:abstractNumId w:val="1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rs P, Mercer">
    <w15:presenceInfo w15:providerId="AD" w15:userId="S::PMERCER@stbedeslytham.lancs.sch.uk::c6017c62-a487-4420-8317-a1f385536d1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72EA"/>
    <w:rsid w:val="00007DCA"/>
    <w:rsid w:val="00051022"/>
    <w:rsid w:val="000575E0"/>
    <w:rsid w:val="00065942"/>
    <w:rsid w:val="000A7192"/>
    <w:rsid w:val="000B661D"/>
    <w:rsid w:val="000D42F0"/>
    <w:rsid w:val="000E1E7A"/>
    <w:rsid w:val="000E5BA9"/>
    <w:rsid w:val="000E6B4B"/>
    <w:rsid w:val="00102505"/>
    <w:rsid w:val="00117960"/>
    <w:rsid w:val="001819AE"/>
    <w:rsid w:val="001B06FE"/>
    <w:rsid w:val="001B6AD6"/>
    <w:rsid w:val="001C38D1"/>
    <w:rsid w:val="001F491D"/>
    <w:rsid w:val="002141F4"/>
    <w:rsid w:val="0021589F"/>
    <w:rsid w:val="00245390"/>
    <w:rsid w:val="0026135E"/>
    <w:rsid w:val="002876CE"/>
    <w:rsid w:val="002A597C"/>
    <w:rsid w:val="002E3EE4"/>
    <w:rsid w:val="00304387"/>
    <w:rsid w:val="003239B8"/>
    <w:rsid w:val="00341351"/>
    <w:rsid w:val="00343795"/>
    <w:rsid w:val="0039725A"/>
    <w:rsid w:val="003A3E73"/>
    <w:rsid w:val="003B2FDF"/>
    <w:rsid w:val="003C07F0"/>
    <w:rsid w:val="003C4296"/>
    <w:rsid w:val="003E188F"/>
    <w:rsid w:val="00416B0C"/>
    <w:rsid w:val="00470FFC"/>
    <w:rsid w:val="00475D5A"/>
    <w:rsid w:val="004B0292"/>
    <w:rsid w:val="004E5894"/>
    <w:rsid w:val="00534D09"/>
    <w:rsid w:val="00575FA3"/>
    <w:rsid w:val="005803A7"/>
    <w:rsid w:val="005925CA"/>
    <w:rsid w:val="005B388F"/>
    <w:rsid w:val="005C2218"/>
    <w:rsid w:val="006320A4"/>
    <w:rsid w:val="006412F3"/>
    <w:rsid w:val="0066265E"/>
    <w:rsid w:val="0067468D"/>
    <w:rsid w:val="006A7950"/>
    <w:rsid w:val="006E3C6C"/>
    <w:rsid w:val="0072122D"/>
    <w:rsid w:val="00765925"/>
    <w:rsid w:val="00770817"/>
    <w:rsid w:val="007B197E"/>
    <w:rsid w:val="007B28BB"/>
    <w:rsid w:val="00802D7C"/>
    <w:rsid w:val="00805F39"/>
    <w:rsid w:val="00813219"/>
    <w:rsid w:val="00862ECF"/>
    <w:rsid w:val="008D06C6"/>
    <w:rsid w:val="008E3002"/>
    <w:rsid w:val="008F79E9"/>
    <w:rsid w:val="009375B3"/>
    <w:rsid w:val="009531D2"/>
    <w:rsid w:val="009614B8"/>
    <w:rsid w:val="00985762"/>
    <w:rsid w:val="009863A6"/>
    <w:rsid w:val="009A3EAA"/>
    <w:rsid w:val="009A6936"/>
    <w:rsid w:val="009F3CFF"/>
    <w:rsid w:val="00A22182"/>
    <w:rsid w:val="00A34997"/>
    <w:rsid w:val="00A76061"/>
    <w:rsid w:val="00A776F4"/>
    <w:rsid w:val="00A8152F"/>
    <w:rsid w:val="00A86AD4"/>
    <w:rsid w:val="00AA0EE8"/>
    <w:rsid w:val="00AA1E4A"/>
    <w:rsid w:val="00AB6A3C"/>
    <w:rsid w:val="00AB6DCA"/>
    <w:rsid w:val="00AE091B"/>
    <w:rsid w:val="00AE70E0"/>
    <w:rsid w:val="00B46CFE"/>
    <w:rsid w:val="00B5020E"/>
    <w:rsid w:val="00B72E9B"/>
    <w:rsid w:val="00B87B62"/>
    <w:rsid w:val="00B87B66"/>
    <w:rsid w:val="00BA0AB7"/>
    <w:rsid w:val="00BC046F"/>
    <w:rsid w:val="00BC1E44"/>
    <w:rsid w:val="00BD333A"/>
    <w:rsid w:val="00BD34C5"/>
    <w:rsid w:val="00BE22ED"/>
    <w:rsid w:val="00C072EA"/>
    <w:rsid w:val="00C155B0"/>
    <w:rsid w:val="00C1581E"/>
    <w:rsid w:val="00C4287F"/>
    <w:rsid w:val="00C42C73"/>
    <w:rsid w:val="00C62836"/>
    <w:rsid w:val="00CE0A5D"/>
    <w:rsid w:val="00D1128D"/>
    <w:rsid w:val="00D13CFB"/>
    <w:rsid w:val="00D5395F"/>
    <w:rsid w:val="00E32090"/>
    <w:rsid w:val="00E5416B"/>
    <w:rsid w:val="00E54DA5"/>
    <w:rsid w:val="00E64743"/>
    <w:rsid w:val="00E75D25"/>
    <w:rsid w:val="00E80BBB"/>
    <w:rsid w:val="00EB3A1C"/>
    <w:rsid w:val="00EC573C"/>
    <w:rsid w:val="00EC72A8"/>
    <w:rsid w:val="00ED692F"/>
    <w:rsid w:val="00F30171"/>
    <w:rsid w:val="00F47615"/>
    <w:rsid w:val="00F83E28"/>
    <w:rsid w:val="00F97E69"/>
    <w:rsid w:val="00FC3A6C"/>
    <w:rsid w:val="00FE1275"/>
    <w:rsid w:val="00FE6A8C"/>
    <w:rsid w:val="00FF661A"/>
    <w:rsid w:val="43400C9C"/>
    <w:rsid w:val="693972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9C63EC"/>
  <w15:chartTrackingRefBased/>
  <w15:docId w15:val="{9B692980-0B41-4B7E-B80C-747998002A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72EA"/>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B87B6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475D5A"/>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072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C072E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Header">
    <w:name w:val="header"/>
    <w:basedOn w:val="Normal"/>
    <w:link w:val="HeaderChar"/>
    <w:uiPriority w:val="99"/>
    <w:unhideWhenUsed/>
    <w:rsid w:val="00C072EA"/>
    <w:pPr>
      <w:tabs>
        <w:tab w:val="center" w:pos="4513"/>
        <w:tab w:val="right" w:pos="9026"/>
      </w:tabs>
    </w:pPr>
  </w:style>
  <w:style w:type="character" w:customStyle="1" w:styleId="HeaderChar">
    <w:name w:val="Header Char"/>
    <w:basedOn w:val="DefaultParagraphFont"/>
    <w:link w:val="Header"/>
    <w:uiPriority w:val="99"/>
    <w:rsid w:val="00C072E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C072EA"/>
    <w:pPr>
      <w:tabs>
        <w:tab w:val="center" w:pos="4513"/>
        <w:tab w:val="right" w:pos="9026"/>
      </w:tabs>
    </w:pPr>
  </w:style>
  <w:style w:type="character" w:customStyle="1" w:styleId="FooterChar">
    <w:name w:val="Footer Char"/>
    <w:basedOn w:val="DefaultParagraphFont"/>
    <w:link w:val="Footer"/>
    <w:uiPriority w:val="99"/>
    <w:rsid w:val="00C072EA"/>
    <w:rPr>
      <w:rFonts w:ascii="Times New Roman" w:eastAsia="Times New Roman" w:hAnsi="Times New Roman" w:cs="Times New Roman"/>
      <w:sz w:val="24"/>
      <w:szCs w:val="24"/>
    </w:rPr>
  </w:style>
  <w:style w:type="paragraph" w:styleId="NormalWeb">
    <w:name w:val="Normal (Web)"/>
    <w:basedOn w:val="Normal"/>
    <w:uiPriority w:val="99"/>
    <w:semiHidden/>
    <w:unhideWhenUsed/>
    <w:rsid w:val="00C072EA"/>
    <w:pPr>
      <w:spacing w:before="100" w:beforeAutospacing="1" w:after="100" w:afterAutospacing="1"/>
    </w:pPr>
    <w:rPr>
      <w:lang w:eastAsia="en-GB"/>
    </w:rPr>
  </w:style>
  <w:style w:type="character" w:styleId="CommentReference">
    <w:name w:val="annotation reference"/>
    <w:basedOn w:val="DefaultParagraphFont"/>
    <w:uiPriority w:val="99"/>
    <w:semiHidden/>
    <w:unhideWhenUsed/>
    <w:rsid w:val="00C072EA"/>
    <w:rPr>
      <w:sz w:val="16"/>
      <w:szCs w:val="16"/>
    </w:rPr>
  </w:style>
  <w:style w:type="paragraph" w:styleId="CommentText">
    <w:name w:val="annotation text"/>
    <w:basedOn w:val="Normal"/>
    <w:link w:val="CommentTextChar"/>
    <w:uiPriority w:val="99"/>
    <w:semiHidden/>
    <w:unhideWhenUsed/>
    <w:rsid w:val="00C072EA"/>
    <w:rPr>
      <w:sz w:val="20"/>
      <w:szCs w:val="20"/>
    </w:rPr>
  </w:style>
  <w:style w:type="character" w:customStyle="1" w:styleId="CommentTextChar">
    <w:name w:val="Comment Text Char"/>
    <w:basedOn w:val="DefaultParagraphFont"/>
    <w:link w:val="CommentText"/>
    <w:uiPriority w:val="99"/>
    <w:semiHidden/>
    <w:rsid w:val="00C072E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072EA"/>
    <w:rPr>
      <w:b/>
      <w:bCs/>
    </w:rPr>
  </w:style>
  <w:style w:type="character" w:customStyle="1" w:styleId="CommentSubjectChar">
    <w:name w:val="Comment Subject Char"/>
    <w:basedOn w:val="CommentTextChar"/>
    <w:link w:val="CommentSubject"/>
    <w:uiPriority w:val="99"/>
    <w:semiHidden/>
    <w:rsid w:val="00C072EA"/>
    <w:rPr>
      <w:rFonts w:ascii="Times New Roman" w:eastAsia="Times New Roman" w:hAnsi="Times New Roman" w:cs="Times New Roman"/>
      <w:b/>
      <w:bCs/>
      <w:sz w:val="20"/>
      <w:szCs w:val="20"/>
    </w:rPr>
  </w:style>
  <w:style w:type="paragraph" w:styleId="ListParagraph">
    <w:name w:val="List Paragraph"/>
    <w:basedOn w:val="Normal"/>
    <w:uiPriority w:val="34"/>
    <w:qFormat/>
    <w:rsid w:val="00AA1E4A"/>
    <w:pPr>
      <w:ind w:left="720"/>
      <w:contextualSpacing/>
    </w:pPr>
  </w:style>
  <w:style w:type="character" w:customStyle="1" w:styleId="Heading1Char">
    <w:name w:val="Heading 1 Char"/>
    <w:basedOn w:val="DefaultParagraphFont"/>
    <w:link w:val="Heading1"/>
    <w:uiPriority w:val="9"/>
    <w:rsid w:val="00B87B62"/>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B87B62"/>
    <w:pPr>
      <w:spacing w:line="259" w:lineRule="auto"/>
      <w:outlineLvl w:val="9"/>
    </w:pPr>
    <w:rPr>
      <w:lang w:eastAsia="en-GB"/>
    </w:rPr>
  </w:style>
  <w:style w:type="character" w:customStyle="1" w:styleId="Heading2Char">
    <w:name w:val="Heading 2 Char"/>
    <w:basedOn w:val="DefaultParagraphFont"/>
    <w:link w:val="Heading2"/>
    <w:uiPriority w:val="9"/>
    <w:semiHidden/>
    <w:rsid w:val="00475D5A"/>
    <w:rPr>
      <w:rFonts w:asciiTheme="majorHAnsi" w:eastAsiaTheme="majorEastAsia" w:hAnsiTheme="majorHAnsi" w:cstheme="majorBidi"/>
      <w:color w:val="2F5496" w:themeColor="accent1" w:themeShade="BF"/>
      <w:sz w:val="26"/>
      <w:szCs w:val="26"/>
    </w:rPr>
  </w:style>
  <w:style w:type="table" w:customStyle="1" w:styleId="TableGrid0">
    <w:name w:val="TableGrid"/>
    <w:rsid w:val="00475D5A"/>
    <w:pPr>
      <w:spacing w:after="0" w:line="240" w:lineRule="auto"/>
    </w:pPr>
    <w:rPr>
      <w:rFonts w:eastAsiaTheme="minorEastAsia"/>
      <w:kern w:val="2"/>
      <w:sz w:val="24"/>
      <w:szCs w:val="24"/>
      <w:lang w:eastAsia="en-GB"/>
      <w14:ligatures w14:val="standardContextual"/>
    </w:rPr>
    <w:tblPr>
      <w:tblCellMar>
        <w:top w:w="0" w:type="dxa"/>
        <w:left w:w="0" w:type="dxa"/>
        <w:bottom w:w="0" w:type="dxa"/>
        <w:right w:w="0" w:type="dxa"/>
      </w:tblCellMar>
    </w:tblPr>
  </w:style>
  <w:style w:type="character" w:styleId="Hyperlink">
    <w:name w:val="Hyperlink"/>
    <w:basedOn w:val="DefaultParagraphFont"/>
    <w:uiPriority w:val="99"/>
    <w:unhideWhenUsed/>
    <w:rsid w:val="00475D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4699511">
      <w:bodyDiv w:val="1"/>
      <w:marLeft w:val="0"/>
      <w:marRight w:val="0"/>
      <w:marTop w:val="0"/>
      <w:marBottom w:val="0"/>
      <w:divBdr>
        <w:top w:val="none" w:sz="0" w:space="0" w:color="auto"/>
        <w:left w:val="none" w:sz="0" w:space="0" w:color="auto"/>
        <w:bottom w:val="none" w:sz="0" w:space="0" w:color="auto"/>
        <w:right w:val="none" w:sz="0" w:space="0" w:color="auto"/>
      </w:divBdr>
    </w:div>
    <w:div w:id="2019849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suttontrust.com/wp-content/uploads/2019/12/What-makes-great-teaching-FINAL-4.11.14-1.pdf" TargetMode="External"/><Relationship Id="rId21" Type="http://schemas.openxmlformats.org/officeDocument/2006/relationships/hyperlink" Target="https://educationendowmentfoundation.org.uk/education-evidence/guidance-reports/literacy-ks3-ks4" TargetMode="External"/><Relationship Id="rId42" Type="http://schemas.openxmlformats.org/officeDocument/2006/relationships/hyperlink" Target="https://educationendowmentfoundation.org.uk/projects-and-evaluation/projects/catch-up-literacy?utm_source=/projects-and-evaluation/projects/catch-up-literacy&amp;utm_medium=search&amp;utm_campaign=site_search&amp;search_term=literac" TargetMode="External"/><Relationship Id="rId47" Type="http://schemas.openxmlformats.org/officeDocument/2006/relationships/hyperlink" Target="https://educationendowmentfoundation.org.uk/projects-and-evaluation/projects/catch-up-numeracy?utm_source=/projects-and-evaluation/projects/catch-up-numeracy&amp;utm_medium=search&amp;utm_campaign=site_search&amp;search_term=NUMERACY" TargetMode="External"/><Relationship Id="rId63" Type="http://schemas.openxmlformats.org/officeDocument/2006/relationships/hyperlink" Target="https://educationendowmentfoundation.org.uk/education-evidence/teaching-learning-toolkit/behaviour-interventions?utm_source=/education-evidence/teaching-learning-toolkit/behaviour-interventions&amp;utm_medium=search&amp;utm_campaign=site_search&amp;search_term=BEHAVIOU" TargetMode="External"/><Relationship Id="rId68" Type="http://schemas.openxmlformats.org/officeDocument/2006/relationships/hyperlink" Target="https://assets.publishing.service.gov.uk/government/uploads/system/uploads/attachment_data/file/818679/An_Unequal_Playing_Field_report.pdf" TargetMode="External"/><Relationship Id="rId16" Type="http://schemas.openxmlformats.org/officeDocument/2006/relationships/hyperlink" Target="https://educationendowmentfoundation.org.uk/education-evidence/guidance-reports/effective-professional-development" TargetMode="External"/><Relationship Id="rId11" Type="http://schemas.openxmlformats.org/officeDocument/2006/relationships/image" Target="media/image1.jpeg"/><Relationship Id="rId32" Type="http://schemas.openxmlformats.org/officeDocument/2006/relationships/hyperlink" Target="https://educationendowmentfoundation.org.uk/education-evidence/teaching-learning-toolkit/one-to-one-tuition" TargetMode="External"/><Relationship Id="rId37" Type="http://schemas.openxmlformats.org/officeDocument/2006/relationships/hyperlink" Target="https://educationendowmentfoundation.org.uk/evidence-summaries/teaching-learning-toolkit/small-group-tuition/" TargetMode="External"/><Relationship Id="rId53" Type="http://schemas.openxmlformats.org/officeDocument/2006/relationships/hyperlink" Target="https://educationendowmentfoundation.org.uk/education-evidence/teaching-learning-toolkit/mentoring?utm_source=/education-evidence/teaching-learning-toolkit/mentoring&amp;utm_medium=search&amp;utm_campaign=site_search&amp;search_term=mento" TargetMode="External"/><Relationship Id="rId58" Type="http://schemas.openxmlformats.org/officeDocument/2006/relationships/hyperlink" Target="https://educationendowmentfoundation.org.uk/education-evidence/evidence-reviews/attendance-interventions-rapid-evidence-assessment?utm_source=/education-evidence/evidence-reviews/attendance-interventions-rapid-evidence-assessment&amp;utm_medium=search&amp;utm_campaign=site_search&amp;search_term=attenda" TargetMode="External"/><Relationship Id="rId74" Type="http://schemas.openxmlformats.org/officeDocument/2006/relationships/comments" Target="comments.xml"/><Relationship Id="rId79" Type="http://schemas.openxmlformats.org/officeDocument/2006/relationships/fontTable" Target="fontTable.xml"/><Relationship Id="rId5" Type="http://schemas.openxmlformats.org/officeDocument/2006/relationships/numbering" Target="numbering.xml"/><Relationship Id="rId61" Type="http://schemas.openxmlformats.org/officeDocument/2006/relationships/hyperlink" Target="https://educationendowmentfoundation.org.uk/education-evidence/teaching-learning-toolkit/behaviour-interventions?utm_source=/education-evidence/teaching-learning-toolkit/behaviour-interventions&amp;utm_medium=search&amp;utm_campaign=site_search&amp;search_term=BEHAVIOU" TargetMode="External"/><Relationship Id="rId19" Type="http://schemas.openxmlformats.org/officeDocument/2006/relationships/hyperlink" Target="https://educationendowmentfoundation.org.uk/education-evidence/guidance-reports/literacy-ks3-ks4" TargetMode="External"/><Relationship Id="rId14" Type="http://schemas.openxmlformats.org/officeDocument/2006/relationships/hyperlink" Target="https://educationendowmentfoundation.org.uk/education-evidence/guidance-reports/effective-professional-development" TargetMode="External"/><Relationship Id="rId22" Type="http://schemas.openxmlformats.org/officeDocument/2006/relationships/hyperlink" Target="https://www.suttontrust.com/wp-content/uploads/2019/12/What-makes-great-teaching-FINAL-4.11.14-1.pdf" TargetMode="External"/><Relationship Id="rId27" Type="http://schemas.openxmlformats.org/officeDocument/2006/relationships/hyperlink" Target="https://www.suttontrust.com/wp-content/uploads/2019/12/What-makes-great-teaching-FINAL-4.11.14-1.pdf" TargetMode="External"/><Relationship Id="rId30" Type="http://schemas.openxmlformats.org/officeDocument/2006/relationships/hyperlink" Target="https://educationendowmentfoundation.org.uk/news/eef-blog-the-impact-of-covid-19-and-catching-up?utm_source=/news/eef-blog-the-impact-of-covid-19-and-catching-up&amp;utm_medium=search&amp;utm_campaign=site_search&amp;search_term=diagnos" TargetMode="External"/><Relationship Id="rId35" Type="http://schemas.openxmlformats.org/officeDocument/2006/relationships/hyperlink" Target="https://educationendowmentfoundation.org.uk/education-evidence/teaching-learning-toolkit/one-to-one-tuition" TargetMode="External"/><Relationship Id="rId43" Type="http://schemas.openxmlformats.org/officeDocument/2006/relationships/hyperlink" Target="https://educationendowmentfoundation.org.uk/projects-and-evaluation/projects/catch-up-literacy?utm_source=/projects-and-evaluation/projects/catch-up-literacy&amp;utm_medium=search&amp;utm_campaign=site_search&amp;search_term=literac" TargetMode="External"/><Relationship Id="rId48" Type="http://schemas.openxmlformats.org/officeDocument/2006/relationships/hyperlink" Target="https://educationendowmentfoundation.org.uk/projects-and-evaluation/projects/catch-up-numeracy?utm_source=/projects-and-evaluation/projects/catch-up-numeracy&amp;utm_medium=search&amp;utm_campaign=site_search&amp;search_term=NUMERACY" TargetMode="External"/><Relationship Id="rId56" Type="http://schemas.openxmlformats.org/officeDocument/2006/relationships/hyperlink" Target="https://educationendowmentfoundation.org.uk/education-evidence/evidence-reviews/attendance-interventions-rapid-evidence-assessment?utm_source=/education-evidence/evidence-reviews/attendance-interventions-rapid-evidence-assessment&amp;utm_medium=search&amp;utm_campaign=site_search&amp;search_term=attenda" TargetMode="External"/><Relationship Id="rId64" Type="http://schemas.openxmlformats.org/officeDocument/2006/relationships/hyperlink" Target="https://educationendowmentfoundation.org.uk/education-evidence/teaching-learning-toolkit/behaviour-interventions?utm_source=/education-evidence/teaching-learning-toolkit/behaviour-interventions&amp;utm_medium=search&amp;utm_campaign=site_search&amp;search_term=BEHAVIOU" TargetMode="External"/><Relationship Id="rId69" Type="http://schemas.openxmlformats.org/officeDocument/2006/relationships/hyperlink" Target="https://assets.publishing.service.gov.uk/government/uploads/system/uploads/attachment_data/file/818679/An_Unequal_Playing_Field_report.pdf" TargetMode="External"/><Relationship Id="rId77" Type="http://schemas.microsoft.com/office/2018/08/relationships/commentsExtensible" Target="commentsExtensible.xml"/><Relationship Id="rId8" Type="http://schemas.openxmlformats.org/officeDocument/2006/relationships/webSettings" Target="webSettings.xml"/><Relationship Id="rId51" Type="http://schemas.openxmlformats.org/officeDocument/2006/relationships/hyperlink" Target="https://educationendowmentfoundation.org.uk/education-evidence/teaching-learning-toolkit/mentoring?utm_source=/education-evidence/teaching-learning-toolkit/mentoring&amp;utm_medium=search&amp;utm_campaign=site_search&amp;search_term=mento" TargetMode="External"/><Relationship Id="rId72" Type="http://schemas.openxmlformats.org/officeDocument/2006/relationships/hyperlink" Target="https://www.gov.uk/government/publications/school-attendance/framework-for-securing-full-attendance-actions-for-schools-and-local-authorities" TargetMode="External"/><Relationship Id="rId80" Type="http://schemas.microsoft.com/office/2011/relationships/people" Target="people.xml"/><Relationship Id="rId3" Type="http://schemas.openxmlformats.org/officeDocument/2006/relationships/customXml" Target="../customXml/item3.xml"/><Relationship Id="rId12" Type="http://schemas.openxmlformats.org/officeDocument/2006/relationships/hyperlink" Target="https://educationendowmentfoundation.org.uk/education-evidence/guidance-reports/effective-professional-development" TargetMode="External"/><Relationship Id="rId17" Type="http://schemas.openxmlformats.org/officeDocument/2006/relationships/hyperlink" Target="https://educationendowmentfoundation.org.uk/education-evidence/guidance-reports/effective-professional-development" TargetMode="External"/><Relationship Id="rId25" Type="http://schemas.openxmlformats.org/officeDocument/2006/relationships/hyperlink" Target="https://www.suttontrust.com/wp-content/uploads/2019/12/What-makes-great-teaching-FINAL-4.11.14-1.pdf" TargetMode="External"/><Relationship Id="rId33" Type="http://schemas.openxmlformats.org/officeDocument/2006/relationships/hyperlink" Target="https://educationendowmentfoundation.org.uk/education-evidence/teaching-learning-toolkit/one-to-one-tuition" TargetMode="External"/><Relationship Id="rId38" Type="http://schemas.openxmlformats.org/officeDocument/2006/relationships/hyperlink" Target="https://educationendowmentfoundation.org.uk/evidence-summaries/teaching-learning-toolkit/small-group-tuition/" TargetMode="External"/><Relationship Id="rId46" Type="http://schemas.openxmlformats.org/officeDocument/2006/relationships/hyperlink" Target="https://educationendowmentfoundation.org.uk/projects-and-evaluation/projects/catch-up-numeracy?utm_source=/projects-and-evaluation/projects/catch-up-numeracy&amp;utm_medium=search&amp;utm_campaign=site_search&amp;search_term=NUMERACY" TargetMode="External"/><Relationship Id="rId59" Type="http://schemas.openxmlformats.org/officeDocument/2006/relationships/hyperlink" Target="https://educationendowmentfoundation.org.uk/education-evidence/evidence-reviews/attendance-interventions-rapid-evidence-assessment?utm_source=/education-evidence/evidence-reviews/attendance-interventions-rapid-evidence-assessment&amp;utm_medium=search&amp;utm_campaign=site_search&amp;search_term=attenda" TargetMode="External"/><Relationship Id="rId67" Type="http://schemas.openxmlformats.org/officeDocument/2006/relationships/hyperlink" Target="https://assets.publishing.service.gov.uk/government/uploads/system/uploads/attachment_data/file/818679/An_Unequal_Playing_Field_report.pdf" TargetMode="External"/><Relationship Id="rId20" Type="http://schemas.openxmlformats.org/officeDocument/2006/relationships/hyperlink" Target="https://educationendowmentfoundation.org.uk/education-evidence/guidance-reports/literacy-ks3-ks4" TargetMode="External"/><Relationship Id="rId41" Type="http://schemas.openxmlformats.org/officeDocument/2006/relationships/hyperlink" Target="https://educationendowmentfoundation.org.uk/education-evidence/teaching-learning-toolkit/collaborative-learning-approaches" TargetMode="External"/><Relationship Id="rId54" Type="http://schemas.openxmlformats.org/officeDocument/2006/relationships/hyperlink" Target="https://educationendowmentfoundation.org.uk/education-evidence/teaching-learning-toolkit/mentoring?utm_source=/education-evidence/teaching-learning-toolkit/mentoring&amp;utm_medium=search&amp;utm_campaign=site_search&amp;search_term=mento" TargetMode="External"/><Relationship Id="rId62" Type="http://schemas.openxmlformats.org/officeDocument/2006/relationships/hyperlink" Target="https://educationendowmentfoundation.org.uk/education-evidence/teaching-learning-toolkit/behaviour-interventions?utm_source=/education-evidence/teaching-learning-toolkit/behaviour-interventions&amp;utm_medium=search&amp;utm_campaign=site_search&amp;search_term=BEHAVIOU" TargetMode="External"/><Relationship Id="rId70" Type="http://schemas.openxmlformats.org/officeDocument/2006/relationships/hyperlink" Target="https://assets.publishing.service.gov.uk/government/uploads/system/uploads/attachment_data/file/818679/An_Unequal_Playing_Field_report.pdf" TargetMode="External"/><Relationship Id="rId75"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educationendowmentfoundation.org.uk/education-evidence/guidance-reports/effective-professional-development" TargetMode="External"/><Relationship Id="rId23" Type="http://schemas.openxmlformats.org/officeDocument/2006/relationships/hyperlink" Target="https://www.suttontrust.com/wp-content/uploads/2019/12/What-makes-great-teaching-FINAL-4.11.14-1.pdf" TargetMode="External"/><Relationship Id="rId28" Type="http://schemas.openxmlformats.org/officeDocument/2006/relationships/hyperlink" Target="https://educationendowmentfoundation.org.uk/news/eef-blog-the-impact-of-covid-19-and-catching-up?utm_source=/news/eef-blog-the-impact-of-covid-19-and-catching-up&amp;utm_medium=search&amp;utm_campaign=site_search&amp;search_term=diagnos" TargetMode="External"/><Relationship Id="rId36" Type="http://schemas.openxmlformats.org/officeDocument/2006/relationships/hyperlink" Target="https://educationendowmentfoundation.org.uk/evidence-summaries/teaching-learning-toolkit/small-group-tuition/" TargetMode="External"/><Relationship Id="rId49" Type="http://schemas.openxmlformats.org/officeDocument/2006/relationships/hyperlink" Target="https://educationendowmentfoundation.org.uk/projects-and-evaluation/projects/catch-up-numeracy?utm_source=/projects-and-evaluation/projects/catch-up-numeracy&amp;utm_medium=search&amp;utm_campaign=site_search&amp;search_term=NUMERACY" TargetMode="External"/><Relationship Id="rId57" Type="http://schemas.openxmlformats.org/officeDocument/2006/relationships/hyperlink" Target="https://educationendowmentfoundation.org.uk/education-evidence/evidence-reviews/attendance-interventions-rapid-evidence-assessment?utm_source=/education-evidence/evidence-reviews/attendance-interventions-rapid-evidence-assessment&amp;utm_medium=search&amp;utm_campaign=site_search&amp;search_term=attenda" TargetMode="External"/><Relationship Id="rId10" Type="http://schemas.openxmlformats.org/officeDocument/2006/relationships/endnotes" Target="endnotes.xml"/><Relationship Id="rId31" Type="http://schemas.openxmlformats.org/officeDocument/2006/relationships/hyperlink" Target="https://educationendowmentfoundation.org.uk/news/eef-blog-the-impact-of-covid-19-and-catching-up?utm_source=/news/eef-blog-the-impact-of-covid-19-and-catching-up&amp;utm_medium=search&amp;utm_campaign=site_search&amp;search_term=diagnos" TargetMode="External"/><Relationship Id="rId44" Type="http://schemas.openxmlformats.org/officeDocument/2006/relationships/hyperlink" Target="https://educationendowmentfoundation.org.uk/projects-and-evaluation/projects/catch-up-literacy?utm_source=/projects-and-evaluation/projects/catch-up-literacy&amp;utm_medium=search&amp;utm_campaign=site_search&amp;search_term=literac" TargetMode="External"/><Relationship Id="rId52" Type="http://schemas.openxmlformats.org/officeDocument/2006/relationships/hyperlink" Target="https://educationendowmentfoundation.org.uk/education-evidence/teaching-learning-toolkit/mentoring?utm_source=/education-evidence/teaching-learning-toolkit/mentoring&amp;utm_medium=search&amp;utm_campaign=site_search&amp;search_term=mento" TargetMode="External"/><Relationship Id="rId60" Type="http://schemas.openxmlformats.org/officeDocument/2006/relationships/hyperlink" Target="https://educationendowmentfoundation.org.uk/education-evidence/evidence-reviews/attendance-interventions-rapid-evidence-assessment?utm_source=/education-evidence/evidence-reviews/attendance-interventions-rapid-evidence-assessment&amp;utm_medium=search&amp;utm_campaign=site_search&amp;search_term=attenda" TargetMode="External"/><Relationship Id="rId65" Type="http://schemas.openxmlformats.org/officeDocument/2006/relationships/hyperlink" Target="https://assets.publishing.service.gov.uk/government/uploads/system/uploads/attachment_data/file/818679/An_Unequal_Playing_Field_report.pdf" TargetMode="External"/><Relationship Id="rId73" Type="http://schemas.openxmlformats.org/officeDocument/2006/relationships/hyperlink" Target="https://www.gov.uk/government/publications/school-attendance/framework-for-securing-full-attendance-actions-for-schools-and-local-authorities" TargetMode="External"/><Relationship Id="rId78" Type="http://schemas.openxmlformats.org/officeDocument/2006/relationships/footer" Target="footer1.xml"/><Relationship Id="rId8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educationendowmentfoundation.org.uk/education-evidence/guidance-reports/effective-professional-development" TargetMode="External"/><Relationship Id="rId18" Type="http://schemas.openxmlformats.org/officeDocument/2006/relationships/hyperlink" Target="https://educationendowmentfoundation.org.uk/education-evidence/guidance-reports/literacy-ks3-ks4" TargetMode="External"/><Relationship Id="rId39" Type="http://schemas.openxmlformats.org/officeDocument/2006/relationships/hyperlink" Target="https://educationendowmentfoundation.org.uk/evidence-summaries/teaching-learning-toolkit/small-group-tuition/" TargetMode="External"/><Relationship Id="rId34" Type="http://schemas.openxmlformats.org/officeDocument/2006/relationships/hyperlink" Target="https://educationendowmentfoundation.org.uk/education-evidence/teaching-learning-toolkit/one-to-one-tuition" TargetMode="External"/><Relationship Id="rId50" Type="http://schemas.openxmlformats.org/officeDocument/2006/relationships/hyperlink" Target="https://educationendowmentfoundation.org.uk/education-evidence/teaching-learning-toolkit/extending-school-time" TargetMode="External"/><Relationship Id="rId55" Type="http://schemas.openxmlformats.org/officeDocument/2006/relationships/hyperlink" Target="https://educationendowmentfoundation.org.uk/education-evidence/evidence-reviews/attendance-interventions-rapid-evidence-assessment?utm_source=/education-evidence/evidence-reviews/attendance-interventions-rapid-evidence-assessment&amp;utm_medium=search&amp;utm_campaign=site_search&amp;search_term=attenda" TargetMode="External"/><Relationship Id="rId76" Type="http://schemas.microsoft.com/office/2016/09/relationships/commentsIds" Target="commentsIds.xml"/><Relationship Id="rId7" Type="http://schemas.openxmlformats.org/officeDocument/2006/relationships/settings" Target="settings.xml"/><Relationship Id="rId71" Type="http://schemas.openxmlformats.org/officeDocument/2006/relationships/hyperlink" Target="https://educationendowmentfoundation.org.uk/education-evidence/teaching-learning-toolkit/aspiration-interventions" TargetMode="External"/><Relationship Id="rId2" Type="http://schemas.openxmlformats.org/officeDocument/2006/relationships/customXml" Target="../customXml/item2.xml"/><Relationship Id="rId29" Type="http://schemas.openxmlformats.org/officeDocument/2006/relationships/hyperlink" Target="https://educationendowmentfoundation.org.uk/news/eef-blog-the-impact-of-covid-19-and-catching-up?utm_source=/news/eef-blog-the-impact-of-covid-19-and-catching-up&amp;utm_medium=search&amp;utm_campaign=site_search&amp;search_term=diagnos" TargetMode="External"/><Relationship Id="rId24" Type="http://schemas.openxmlformats.org/officeDocument/2006/relationships/hyperlink" Target="https://www.suttontrust.com/wp-content/uploads/2019/12/What-makes-great-teaching-FINAL-4.11.14-1.pdf" TargetMode="External"/><Relationship Id="rId40" Type="http://schemas.openxmlformats.org/officeDocument/2006/relationships/hyperlink" Target="https://educationendowmentfoundation.org.uk/education-evidence/teaching-learning-toolkit/collaborative-learning-approaches" TargetMode="External"/><Relationship Id="rId45" Type="http://schemas.openxmlformats.org/officeDocument/2006/relationships/hyperlink" Target="https://educationendowmentfoundation.org.uk/projects-and-evaluation/projects/catch-up-literacy?utm_source=/projects-and-evaluation/projects/catch-up-literacy&amp;utm_medium=search&amp;utm_campaign=site_search&amp;search_term=literac" TargetMode="External"/><Relationship Id="rId66" Type="http://schemas.openxmlformats.org/officeDocument/2006/relationships/hyperlink" Target="https://assets.publishing.service.gov.uk/government/uploads/system/uploads/attachment_data/file/818679/An_Unequal_Playing_Field_report.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D015F46D830AB45B698B697826114E5" ma:contentTypeVersion="10" ma:contentTypeDescription="Create a new document." ma:contentTypeScope="" ma:versionID="14e8df3f3714bf7c29780ff617218872">
  <xsd:schema xmlns:xsd="http://www.w3.org/2001/XMLSchema" xmlns:xs="http://www.w3.org/2001/XMLSchema" xmlns:p="http://schemas.microsoft.com/office/2006/metadata/properties" xmlns:ns2="17e6fb7e-4901-489c-bfdf-fee0a2ef16af" targetNamespace="http://schemas.microsoft.com/office/2006/metadata/properties" ma:root="true" ma:fieldsID="7a20828df6c6ea8982dc2306f64eb2f7" ns2:_="">
    <xsd:import namespace="17e6fb7e-4901-489c-bfdf-fee0a2ef16a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e6fb7e-4901-489c-bfdf-fee0a2ef16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BillingMetadata" ma:index="17"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66BE0-E9B2-4F9D-850D-57B9FF58F363}">
  <ds:schemaRefs>
    <ds:schemaRef ds:uri="http://schemas.microsoft.com/sharepoint/v3/contenttype/forms"/>
  </ds:schemaRefs>
</ds:datastoreItem>
</file>

<file path=customXml/itemProps2.xml><?xml version="1.0" encoding="utf-8"?>
<ds:datastoreItem xmlns:ds="http://schemas.openxmlformats.org/officeDocument/2006/customXml" ds:itemID="{D628897A-B5DC-4436-90E8-637B7E8AFF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e6fb7e-4901-489c-bfdf-fee0a2ef16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F05F5F4-CDB5-47F0-9BC9-C272A1D784F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AA06BAE-3B09-4EBB-B30E-B274976785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3676</Words>
  <Characters>20955</Characters>
  <Application>Microsoft Office Word</Application>
  <DocSecurity>0</DocSecurity>
  <Lines>174</Lines>
  <Paragraphs>49</Paragraphs>
  <ScaleCrop>false</ScaleCrop>
  <Company/>
  <LinksUpToDate>false</LinksUpToDate>
  <CharactersWithSpaces>24582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 R, Gabrasadig</dc:creator>
  <cp:keywords/>
  <dc:description/>
  <cp:lastModifiedBy>Miss D, Mercer</cp:lastModifiedBy>
  <cp:revision>4</cp:revision>
  <cp:lastPrinted>2025-09-18T10:38:00Z</cp:lastPrinted>
  <dcterms:created xsi:type="dcterms:W3CDTF">2026-01-15T16:59:00Z</dcterms:created>
  <dcterms:modified xsi:type="dcterms:W3CDTF">2026-06-19T08:07:00Z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0x0101003D015F46D830AB45B698B697826114E5</vt:lpwstr>
  </property>
</Properties>
</file>